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F91EBD" w:rsidRDefault="00EB49E6">
      <w:pPr>
        <w:pStyle w:val="Title"/>
        <w:rPr>
          <w:sz w:val="24"/>
        </w:rPr>
      </w:pPr>
      <w:r w:rsidRPr="00F91EBD">
        <w:rPr>
          <w:sz w:val="24"/>
        </w:rPr>
        <w:t>NICS HR</w:t>
      </w:r>
    </w:p>
    <w:p w:rsidR="002A0043" w:rsidRPr="00F91EBD" w:rsidRDefault="002A0043">
      <w:pPr>
        <w:jc w:val="center"/>
        <w:rPr>
          <w:b/>
          <w:bCs/>
        </w:rPr>
      </w:pPr>
    </w:p>
    <w:p w:rsidR="002A0043" w:rsidRPr="00F91EBD" w:rsidRDefault="002A0043">
      <w:pPr>
        <w:pStyle w:val="Subtitle"/>
      </w:pPr>
      <w:r w:rsidRPr="00F91EBD">
        <w:t>Interchange Unit</w:t>
      </w:r>
    </w:p>
    <w:p w:rsidR="002A0043" w:rsidRPr="00F91EBD" w:rsidRDefault="002A0043">
      <w:pPr>
        <w:jc w:val="center"/>
        <w:rPr>
          <w:b/>
          <w:bCs/>
        </w:rPr>
      </w:pPr>
    </w:p>
    <w:p w:rsidR="002A0043" w:rsidRPr="00F91EBD" w:rsidRDefault="002A0043">
      <w:pPr>
        <w:pStyle w:val="Heading1"/>
      </w:pPr>
      <w:r w:rsidRPr="00F91EBD">
        <w:t xml:space="preserve">Hosting Opportunity </w:t>
      </w:r>
      <w:proofErr w:type="spellStart"/>
      <w:r w:rsidRPr="00F91EBD">
        <w:t>Proforma</w:t>
      </w:r>
      <w:proofErr w:type="spellEnd"/>
    </w:p>
    <w:p w:rsidR="002A0043" w:rsidRPr="00F91EBD" w:rsidRDefault="000179F9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A95297" w:rsidRDefault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Department of Health 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Pr="00F91EBD" w:rsidRDefault="002A0043">
      <w:r w:rsidRPr="00F91EBD">
        <w:t xml:space="preserve">    Name of Host  </w:t>
      </w:r>
    </w:p>
    <w:p w:rsidR="002A0043" w:rsidRPr="00F91EBD" w:rsidRDefault="002A0043">
      <w:r w:rsidRPr="00F91EBD">
        <w:t xml:space="preserve">    Organisation</w:t>
      </w:r>
    </w:p>
    <w:p w:rsidR="002A0043" w:rsidRPr="00F91EBD" w:rsidRDefault="002A0043"/>
    <w:p w:rsidR="002A0043" w:rsidRPr="00F91EBD" w:rsidRDefault="002A0043">
      <w:pPr>
        <w:rPr>
          <w:b/>
          <w:bCs/>
        </w:rPr>
      </w:pPr>
      <w:r w:rsidRPr="00F91EBD">
        <w:rPr>
          <w:b/>
          <w:bCs/>
        </w:rPr>
        <w:t>1.  Interchange Manager’s details</w:t>
      </w:r>
    </w:p>
    <w:p w:rsidR="002A0043" w:rsidRPr="00F91EBD" w:rsidRDefault="000179F9">
      <w:pPr>
        <w:rPr>
          <w:b/>
          <w:bCs/>
        </w:rPr>
      </w:pPr>
      <w:r>
        <w:rPr>
          <w:b/>
          <w:bCs/>
          <w:noProof/>
          <w:lang w:val="en-US"/>
        </w:rPr>
        <w:pict>
          <v:shape id="_x0000_s1027" type="#_x0000_t202" style="position:absolute;margin-left:90pt;margin-top:5.8pt;width:316pt;height:27pt;z-index:251650560">
            <v:textbox>
              <w:txbxContent>
                <w:p w:rsidR="00921422" w:rsidRPr="00A95297" w:rsidRDefault="00921422" w:rsidP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Máire Redmond – Social Work Strategy </w:t>
                  </w:r>
                  <w:r w:rsidR="006F1F99" w:rsidRPr="00A95297">
                    <w:rPr>
                      <w:rFonts w:ascii="Arial" w:hAnsi="Arial" w:cs="Arial"/>
                    </w:rPr>
                    <w:t xml:space="preserve">(SWS) </w:t>
                  </w:r>
                  <w:r w:rsidRPr="00A95297">
                    <w:rPr>
                      <w:rFonts w:ascii="Arial" w:hAnsi="Arial" w:cs="Arial"/>
                    </w:rPr>
                    <w:t>Team</w:t>
                  </w:r>
                </w:p>
                <w:p w:rsidR="002A0043" w:rsidRDefault="002A0043"/>
              </w:txbxContent>
            </v:textbox>
          </v:shape>
        </w:pict>
      </w:r>
    </w:p>
    <w:p w:rsidR="002A0043" w:rsidRPr="00F91EBD" w:rsidRDefault="002A0043">
      <w:r w:rsidRPr="00F91EBD">
        <w:t xml:space="preserve">             Name</w:t>
      </w:r>
    </w:p>
    <w:p w:rsidR="002A0043" w:rsidRPr="00F91EBD" w:rsidRDefault="002A0043"/>
    <w:p w:rsidR="002A0043" w:rsidRPr="00F91EBD" w:rsidRDefault="000179F9">
      <w:r>
        <w:rPr>
          <w:noProof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921422" w:rsidRPr="00A95297" w:rsidRDefault="00921422" w:rsidP="00921422">
                  <w:pPr>
                    <w:rPr>
                      <w:rFonts w:ascii="Arial" w:hAnsi="Arial" w:cs="Arial"/>
                      <w:sz w:val="22"/>
                    </w:rPr>
                  </w:pPr>
                  <w:r w:rsidRPr="00A95297">
                    <w:rPr>
                      <w:rFonts w:ascii="Arial" w:hAnsi="Arial" w:cs="Arial"/>
                    </w:rPr>
                    <w:t>Department of Health</w:t>
                  </w:r>
                </w:p>
                <w:p w:rsidR="002A0043" w:rsidRPr="00921422" w:rsidRDefault="002A004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2A0043" w:rsidRPr="00F91EBD">
        <w:t xml:space="preserve">     Organisation/</w:t>
      </w:r>
    </w:p>
    <w:p w:rsidR="002A0043" w:rsidRPr="00F91EBD" w:rsidRDefault="002A0043">
      <w:r w:rsidRPr="00F91EBD">
        <w:t xml:space="preserve">        Department</w:t>
      </w:r>
    </w:p>
    <w:p w:rsidR="002A0043" w:rsidRPr="00F91EBD" w:rsidRDefault="000179F9">
      <w:r>
        <w:rPr>
          <w:noProof/>
          <w:lang w:val="en-US"/>
        </w:rPr>
        <w:pict>
          <v:shape id="_x0000_s1029" type="#_x0000_t202" style="position:absolute;margin-left:90pt;margin-top:8.8pt;width:324pt;height:56.7pt;z-index:251652608">
            <v:textbox>
              <w:txbxContent>
                <w:p w:rsidR="00921422" w:rsidRPr="00A95297" w:rsidRDefault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Castle Buildings </w:t>
                  </w:r>
                </w:p>
                <w:p w:rsidR="002A0043" w:rsidRPr="00A95297" w:rsidRDefault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Stormont Estate</w:t>
                  </w:r>
                </w:p>
                <w:p w:rsidR="00921422" w:rsidRPr="00A95297" w:rsidRDefault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BT4 3SQ</w:t>
                  </w:r>
                </w:p>
              </w:txbxContent>
            </v:textbox>
          </v:shape>
        </w:pict>
      </w:r>
    </w:p>
    <w:p w:rsidR="002A0043" w:rsidRPr="00F91EBD" w:rsidRDefault="002A0043">
      <w:r w:rsidRPr="00F91EBD">
        <w:t xml:space="preserve">              Address</w:t>
      </w:r>
    </w:p>
    <w:p w:rsidR="002A0043" w:rsidRPr="00F91EBD" w:rsidRDefault="002A0043">
      <w:r w:rsidRPr="00F91EBD">
        <w:t xml:space="preserve">       </w:t>
      </w:r>
    </w:p>
    <w:p w:rsidR="002A0043" w:rsidRPr="00F91EBD" w:rsidRDefault="002A0043"/>
    <w:p w:rsidR="002A0043" w:rsidRPr="00F91EBD" w:rsidRDefault="002A0043"/>
    <w:p w:rsidR="002A0043" w:rsidRPr="00F91EBD" w:rsidRDefault="000179F9">
      <w:r>
        <w:rPr>
          <w:noProof/>
          <w:lang w:val="en-US"/>
        </w:rPr>
        <w:pict>
          <v:shape id="_x0000_s1031" type="#_x0000_t202" style="position:absolute;margin-left:279pt;margin-top:2.25pt;width:135pt;height:21.75pt;z-index:251654656">
            <v:textbox>
              <w:txbxContent>
                <w:p w:rsidR="002A0043" w:rsidRPr="00A95297" w:rsidRDefault="00A9529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30" type="#_x0000_t202" style="position:absolute;margin-left:90pt;margin-top:2.25pt;width:126pt;height:21.75pt;z-index:251653632">
            <v:textbox>
              <w:txbxContent>
                <w:p w:rsidR="002A0043" w:rsidRPr="00A95297" w:rsidRDefault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028</w:t>
                  </w:r>
                  <w:r w:rsidR="00A95297" w:rsidRPr="00A95297">
                    <w:rPr>
                      <w:rFonts w:ascii="Arial" w:hAnsi="Arial" w:cs="Arial"/>
                    </w:rPr>
                    <w:t xml:space="preserve"> </w:t>
                  </w:r>
                  <w:r w:rsidRPr="00A95297">
                    <w:rPr>
                      <w:rFonts w:ascii="Arial" w:hAnsi="Arial" w:cs="Arial"/>
                    </w:rPr>
                    <w:t>9052</w:t>
                  </w:r>
                  <w:r w:rsidR="00A95297" w:rsidRPr="00A95297">
                    <w:rPr>
                      <w:rFonts w:ascii="Arial" w:hAnsi="Arial" w:cs="Arial"/>
                    </w:rPr>
                    <w:t xml:space="preserve"> </w:t>
                  </w:r>
                  <w:r w:rsidRPr="00A95297">
                    <w:rPr>
                      <w:rFonts w:ascii="Arial" w:hAnsi="Arial" w:cs="Arial"/>
                    </w:rPr>
                    <w:t>0675</w:t>
                  </w:r>
                </w:p>
                <w:p w:rsidR="002A0043" w:rsidRDefault="002A0043"/>
              </w:txbxContent>
            </v:textbox>
          </v:shape>
        </w:pict>
      </w:r>
      <w:r w:rsidR="002A0043" w:rsidRPr="00F91EBD">
        <w:t xml:space="preserve">         Telephone                                               Fax number</w:t>
      </w:r>
    </w:p>
    <w:p w:rsidR="002A0043" w:rsidRPr="00F91EBD" w:rsidRDefault="002A0043">
      <w:r w:rsidRPr="00F91EBD">
        <w:t xml:space="preserve">             Number</w:t>
      </w:r>
    </w:p>
    <w:p w:rsidR="002A0043" w:rsidRPr="00F91EBD" w:rsidRDefault="000179F9">
      <w:r>
        <w:rPr>
          <w:noProof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Pr="00A95297" w:rsidRDefault="000179F9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="00A95297" w:rsidRPr="00A95297">
                      <w:rPr>
                        <w:rStyle w:val="Hyperlink"/>
                        <w:rFonts w:ascii="Arial" w:hAnsi="Arial" w:cs="Arial"/>
                      </w:rPr>
                      <w:t>maire.redmond@health-ni.gov.uk</w:t>
                    </w:r>
                  </w:hyperlink>
                  <w:r w:rsidR="00A95297" w:rsidRPr="00A95297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 w:rsidRPr="00F91EBD">
        <w:t xml:space="preserve">               </w:t>
      </w:r>
    </w:p>
    <w:p w:rsidR="002A0043" w:rsidRPr="00F91EBD" w:rsidRDefault="002A0043">
      <w:r w:rsidRPr="00F91EBD">
        <w:t xml:space="preserve">               E-mail</w:t>
      </w:r>
    </w:p>
    <w:p w:rsidR="002C23FE" w:rsidRPr="00F91EBD" w:rsidRDefault="002C23FE"/>
    <w:p w:rsidR="002A0043" w:rsidRPr="00F91EBD" w:rsidRDefault="000179F9">
      <w:r>
        <w:rPr>
          <w:noProof/>
          <w:lang w:val="en-US"/>
        </w:rPr>
        <w:pict>
          <v:shape id="_x0000_s1042" type="#_x0000_t202" style="position:absolute;margin-left:117pt;margin-top:10.2pt;width:275.25pt;height:94.35pt;z-index:251665920">
            <v:textbox>
              <w:txbxContent>
                <w:p w:rsidR="00A95297" w:rsidRPr="00A95297" w:rsidRDefault="00A95297" w:rsidP="00921422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A95297">
                    <w:rPr>
                      <w:rFonts w:ascii="Arial" w:hAnsi="Arial" w:cs="Arial"/>
                      <w:b/>
                      <w:u w:val="single"/>
                    </w:rPr>
                    <w:t xml:space="preserve">Business Support Officer </w:t>
                  </w:r>
                </w:p>
                <w:p w:rsidR="00A95297" w:rsidRDefault="00A95297" w:rsidP="00921422">
                  <w:pPr>
                    <w:rPr>
                      <w:rFonts w:ascii="Arial" w:hAnsi="Arial" w:cs="Arial"/>
                    </w:rPr>
                  </w:pPr>
                </w:p>
                <w:p w:rsidR="00921422" w:rsidRPr="00A95297" w:rsidRDefault="00921422" w:rsidP="00921422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Secondment – 1 year initially with the possibility of an </w:t>
                  </w:r>
                  <w:r w:rsidR="00A95297">
                    <w:rPr>
                      <w:rFonts w:ascii="Arial" w:hAnsi="Arial" w:cs="Arial"/>
                    </w:rPr>
                    <w:t>extension for a further 6 to 12 months</w:t>
                  </w:r>
                  <w:r w:rsidRPr="00A95297">
                    <w:rPr>
                      <w:rFonts w:ascii="Arial" w:hAnsi="Arial" w:cs="Arial"/>
                    </w:rPr>
                    <w:t xml:space="preserve">, subject to </w:t>
                  </w:r>
                  <w:r w:rsidR="006F1F99" w:rsidRPr="00A95297">
                    <w:rPr>
                      <w:rFonts w:ascii="Arial" w:hAnsi="Arial" w:cs="Arial"/>
                    </w:rPr>
                    <w:t xml:space="preserve">funding and </w:t>
                  </w:r>
                  <w:r w:rsidRPr="00A95297">
                    <w:rPr>
                      <w:rFonts w:ascii="Arial" w:hAnsi="Arial" w:cs="Arial"/>
                    </w:rPr>
                    <w:t>the agreement of all parties</w:t>
                  </w:r>
                  <w:r w:rsidR="002C23FE" w:rsidRPr="00A95297">
                    <w:rPr>
                      <w:rFonts w:ascii="Arial" w:hAnsi="Arial" w:cs="Arial"/>
                    </w:rPr>
                    <w:t>.</w:t>
                  </w:r>
                </w:p>
                <w:p w:rsidR="002A0043" w:rsidRPr="00F20A73" w:rsidRDefault="002A004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C23FE" w:rsidRPr="00F91EBD" w:rsidRDefault="002C23FE"/>
    <w:p w:rsidR="002A0043" w:rsidRPr="00F91EBD" w:rsidRDefault="002A0043">
      <w:r w:rsidRPr="00F91EBD">
        <w:t>Type of Opportunity</w:t>
      </w:r>
    </w:p>
    <w:p w:rsidR="002A0043" w:rsidRDefault="002A0043"/>
    <w:p w:rsidR="00A95297" w:rsidRDefault="00A95297"/>
    <w:p w:rsidR="00A95297" w:rsidRDefault="00A95297"/>
    <w:p w:rsidR="00A95297" w:rsidRDefault="00A95297"/>
    <w:p w:rsidR="00A95297" w:rsidRPr="00F91EBD" w:rsidRDefault="00A95297"/>
    <w:p w:rsidR="00A95297" w:rsidRPr="00F91EBD" w:rsidRDefault="00A95297">
      <w:pPr>
        <w:rPr>
          <w:b/>
          <w:bCs/>
        </w:rPr>
      </w:pPr>
    </w:p>
    <w:p w:rsidR="002A0043" w:rsidRPr="00F91EBD" w:rsidRDefault="002A0043">
      <w:pPr>
        <w:rPr>
          <w:b/>
          <w:bCs/>
        </w:rPr>
      </w:pPr>
      <w:r w:rsidRPr="00F91EBD">
        <w:rPr>
          <w:b/>
          <w:bCs/>
        </w:rPr>
        <w:t>2.  Details of hosting opportunity</w:t>
      </w:r>
    </w:p>
    <w:p w:rsidR="002A0043" w:rsidRPr="00F91EBD" w:rsidRDefault="002A0043">
      <w:r w:rsidRPr="00F91EBD">
        <w:t xml:space="preserve">      Description of opportunity</w:t>
      </w:r>
    </w:p>
    <w:p w:rsidR="002A0043" w:rsidRPr="00F91EBD" w:rsidRDefault="00A95297">
      <w:r>
        <w:t xml:space="preserve">       </w:t>
      </w:r>
      <w:r w:rsidR="000179F9">
        <w:rPr>
          <w:noProof/>
          <w:lang w:val="en-US"/>
        </w:rPr>
        <w:pict>
          <v:shape id="_x0000_s1033" type="#_x0000_t202" style="position:absolute;margin-left:36pt;margin-top:8.1pt;width:378pt;height:205.55pt;z-index:251656704;mso-position-horizontal-relative:text;mso-position-vertical-relative:text">
            <v:textbox style="mso-next-textbox:#_x0000_s1033">
              <w:txbxContent>
                <w:p w:rsidR="006F1F99" w:rsidRPr="00A95297" w:rsidRDefault="00921422" w:rsidP="00F91EBD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The Social Work </w:t>
                  </w:r>
                  <w:r w:rsidR="00CC517E" w:rsidRPr="00A95297">
                    <w:rPr>
                      <w:rFonts w:ascii="Arial" w:hAnsi="Arial" w:cs="Arial"/>
                    </w:rPr>
                    <w:t>Strategy team supports the impleme</w:t>
                  </w:r>
                  <w:r w:rsidRPr="00A95297">
                    <w:rPr>
                      <w:rFonts w:ascii="Arial" w:hAnsi="Arial" w:cs="Arial"/>
                    </w:rPr>
                    <w:t>ntation of Phase 2 of the Soc</w:t>
                  </w:r>
                  <w:r w:rsidR="002A09E9" w:rsidRPr="00A95297">
                    <w:rPr>
                      <w:rFonts w:ascii="Arial" w:hAnsi="Arial" w:cs="Arial"/>
                    </w:rPr>
                    <w:t>i</w:t>
                  </w:r>
                  <w:r w:rsidRPr="00A95297">
                    <w:rPr>
                      <w:rFonts w:ascii="Arial" w:hAnsi="Arial" w:cs="Arial"/>
                    </w:rPr>
                    <w:t>al Work Strategy NI 2012-2022.</w:t>
                  </w:r>
                  <w:r w:rsidR="00124D16" w:rsidRPr="00A95297">
                    <w:rPr>
                      <w:rFonts w:ascii="Arial" w:hAnsi="Arial" w:cs="Arial"/>
                    </w:rPr>
                    <w:t xml:space="preserve"> </w:t>
                  </w:r>
                  <w:r w:rsidR="006F1F99" w:rsidRPr="00A95297">
                    <w:rPr>
                      <w:rFonts w:ascii="Arial" w:hAnsi="Arial" w:cs="Arial"/>
                    </w:rPr>
                    <w:t>This</w:t>
                  </w:r>
                  <w:r w:rsidRPr="00A95297">
                    <w:rPr>
                      <w:rFonts w:ascii="Arial" w:hAnsi="Arial" w:cs="Arial"/>
                    </w:rPr>
                    <w:t xml:space="preserve"> is a very varied </w:t>
                  </w:r>
                  <w:r w:rsidR="0018359D" w:rsidRPr="00A95297">
                    <w:rPr>
                      <w:rFonts w:ascii="Arial" w:hAnsi="Arial" w:cs="Arial"/>
                    </w:rPr>
                    <w:t xml:space="preserve">and interesting </w:t>
                  </w:r>
                  <w:r w:rsidRPr="00A95297">
                    <w:rPr>
                      <w:rFonts w:ascii="Arial" w:hAnsi="Arial" w:cs="Arial"/>
                    </w:rPr>
                    <w:t xml:space="preserve">post which includes </w:t>
                  </w:r>
                  <w:r w:rsidR="006F1F99" w:rsidRPr="00A95297">
                    <w:rPr>
                      <w:rFonts w:ascii="Arial" w:hAnsi="Arial" w:cs="Arial"/>
                    </w:rPr>
                    <w:t xml:space="preserve">planning and organising events which will be attended by our key stakeholders i.e. social work practitioners, social work managers, service users, carers, voluntary organisations </w:t>
                  </w:r>
                  <w:r w:rsidR="00CC517E" w:rsidRPr="00A95297">
                    <w:rPr>
                      <w:rFonts w:ascii="Arial" w:hAnsi="Arial" w:cs="Arial"/>
                    </w:rPr>
                    <w:t>and others</w:t>
                  </w:r>
                  <w:r w:rsidR="006F1F99" w:rsidRPr="00A95297">
                    <w:rPr>
                      <w:rFonts w:ascii="Arial" w:hAnsi="Arial" w:cs="Arial"/>
                    </w:rPr>
                    <w:t xml:space="preserve">. </w:t>
                  </w:r>
                </w:p>
                <w:p w:rsidR="00124D16" w:rsidRPr="00A95297" w:rsidRDefault="00124D16" w:rsidP="00F91EBD">
                  <w:pPr>
                    <w:rPr>
                      <w:rFonts w:ascii="Arial" w:hAnsi="Arial" w:cs="Arial"/>
                      <w:bCs/>
                    </w:rPr>
                  </w:pPr>
                </w:p>
                <w:p w:rsidR="00921422" w:rsidRPr="00A95297" w:rsidRDefault="002C23FE" w:rsidP="00F91EBD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  <w:bCs/>
                    </w:rPr>
                    <w:t xml:space="preserve">The Social Work Strategy Team is part of the wider Office of Social Services (OSS) </w:t>
                  </w:r>
                  <w:r w:rsidR="00E06B53" w:rsidRPr="00A95297">
                    <w:rPr>
                      <w:rFonts w:ascii="Arial" w:hAnsi="Arial" w:cs="Arial"/>
                      <w:bCs/>
                    </w:rPr>
                    <w:t>(</w:t>
                  </w:r>
                  <w:r w:rsidR="00E06B53" w:rsidRPr="00A95297">
                    <w:rPr>
                      <w:rFonts w:ascii="Arial" w:hAnsi="Arial" w:cs="Arial"/>
                    </w:rPr>
                    <w:t>a diverse team made up of professional, policy and administrative grades)</w:t>
                  </w:r>
                  <w:r w:rsidR="00E06B53" w:rsidRPr="00A95297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124D16" w:rsidRPr="00A95297">
                    <w:rPr>
                      <w:rFonts w:ascii="Arial" w:hAnsi="Arial" w:cs="Arial"/>
                      <w:bCs/>
                    </w:rPr>
                    <w:t>and this post sits as part of the wider OSS admin team</w:t>
                  </w:r>
                  <w:r w:rsidRPr="00A95297">
                    <w:rPr>
                      <w:rFonts w:ascii="Arial" w:hAnsi="Arial" w:cs="Arial"/>
                    </w:rPr>
                    <w:t>.</w:t>
                  </w:r>
                  <w:r w:rsidR="00124D16" w:rsidRPr="00A95297">
                    <w:rPr>
                      <w:rFonts w:ascii="Arial" w:hAnsi="Arial" w:cs="Arial"/>
                    </w:rPr>
                    <w:t xml:space="preserve"> While </w:t>
                  </w:r>
                  <w:r w:rsidR="00E06B53" w:rsidRPr="00A95297">
                    <w:rPr>
                      <w:rFonts w:ascii="Arial" w:hAnsi="Arial" w:cs="Arial"/>
                    </w:rPr>
                    <w:t>the</w:t>
                  </w:r>
                  <w:r w:rsidR="00124D16" w:rsidRPr="00A95297">
                    <w:rPr>
                      <w:rFonts w:ascii="Arial" w:hAnsi="Arial" w:cs="Arial"/>
                    </w:rPr>
                    <w:t xml:space="preserve"> post holder will have lead responsibility for SWS he/she will be expected to contribute as a team member to the overall functioning of OSS and to work collegiately with other EO1s to maintain </w:t>
                  </w:r>
                  <w:r w:rsidR="00E06B53" w:rsidRPr="00A95297">
                    <w:rPr>
                      <w:rFonts w:ascii="Arial" w:hAnsi="Arial" w:cs="Arial"/>
                    </w:rPr>
                    <w:t xml:space="preserve">the </w:t>
                  </w:r>
                  <w:r w:rsidR="00124D16" w:rsidRPr="00A95297">
                    <w:rPr>
                      <w:rFonts w:ascii="Arial" w:hAnsi="Arial" w:cs="Arial"/>
                    </w:rPr>
                    <w:t>smooth operation of OSS</w:t>
                  </w:r>
                  <w:r w:rsidR="00E06B53" w:rsidRPr="00A95297">
                    <w:rPr>
                      <w:rFonts w:ascii="Arial" w:hAnsi="Arial" w:cs="Arial"/>
                      <w:color w:val="1F497D"/>
                    </w:rPr>
                    <w:t>.</w:t>
                  </w:r>
                </w:p>
                <w:p w:rsidR="00921422" w:rsidRPr="00F20A73" w:rsidRDefault="00921422" w:rsidP="00F91EB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6F1F99" w:rsidRPr="00F91EBD" w:rsidRDefault="006F1F99"/>
    <w:p w:rsidR="00F91EBD" w:rsidRDefault="002A0043">
      <w:r w:rsidRPr="00F91EBD">
        <w:t xml:space="preserve">  </w:t>
      </w:r>
    </w:p>
    <w:p w:rsidR="00A95297" w:rsidRDefault="00A95297"/>
    <w:p w:rsidR="00A95297" w:rsidRDefault="00A95297"/>
    <w:p w:rsidR="00124D16" w:rsidRDefault="002A0043">
      <w:r w:rsidRPr="00F91EBD">
        <w:t xml:space="preserve"> </w:t>
      </w:r>
    </w:p>
    <w:p w:rsidR="00A95297" w:rsidRDefault="002A0043">
      <w:r w:rsidRPr="00F91EBD">
        <w:t xml:space="preserve"> </w:t>
      </w:r>
    </w:p>
    <w:p w:rsidR="00A95297" w:rsidRDefault="00A95297"/>
    <w:p w:rsidR="002A0043" w:rsidRPr="00F91EBD" w:rsidRDefault="002A0043">
      <w:r w:rsidRPr="00F91EBD">
        <w:t>Main objectives of the opportunity</w:t>
      </w:r>
    </w:p>
    <w:p w:rsidR="002A0043" w:rsidRPr="00F91EBD" w:rsidRDefault="002A0043"/>
    <w:p w:rsidR="002A0043" w:rsidRPr="00F91EBD" w:rsidRDefault="000179F9">
      <w:r>
        <w:rPr>
          <w:noProof/>
          <w:lang w:val="en-US"/>
        </w:rPr>
        <w:pict>
          <v:shape id="_x0000_s1034" type="#_x0000_t202" style="position:absolute;margin-left:36pt;margin-top:1.8pt;width:378pt;height:612.75pt;z-index:251657728">
            <v:textbox style="mso-next-textbox:#_x0000_s1034">
              <w:txbxContent>
                <w:p w:rsidR="002A0043" w:rsidRPr="00A95297" w:rsidRDefault="006F1F99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The key duties of the post include</w:t>
                  </w:r>
                  <w:r w:rsidR="002C23FE" w:rsidRPr="00A95297">
                    <w:rPr>
                      <w:rFonts w:ascii="Arial" w:hAnsi="Arial" w:cs="Arial"/>
                    </w:rPr>
                    <w:t xml:space="preserve"> the following</w:t>
                  </w:r>
                  <w:r w:rsidRPr="00A95297">
                    <w:rPr>
                      <w:rFonts w:ascii="Arial" w:hAnsi="Arial" w:cs="Arial"/>
                    </w:rPr>
                    <w:t>:</w:t>
                  </w:r>
                  <w:r w:rsidR="00F91EBD" w:rsidRPr="00A95297">
                    <w:rPr>
                      <w:rFonts w:ascii="Arial" w:hAnsi="Arial" w:cs="Arial"/>
                    </w:rPr>
                    <w:br/>
                  </w:r>
                </w:p>
                <w:p w:rsidR="006F1F99" w:rsidRPr="00A95297" w:rsidRDefault="006F1F99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Events planning</w:t>
                  </w:r>
                  <w:r w:rsidR="0050510C" w:rsidRPr="00A95297">
                    <w:rPr>
                      <w:rFonts w:ascii="Arial" w:hAnsi="Arial" w:cs="Arial"/>
                      <w:sz w:val="24"/>
                      <w:szCs w:val="24"/>
                    </w:rPr>
                    <w:t>, organising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 and management;</w:t>
                  </w:r>
                </w:p>
                <w:p w:rsidR="006F1F99" w:rsidRPr="00A95297" w:rsidRDefault="000B0964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 w:rsidR="006F1F99" w:rsidRPr="00A95297">
                    <w:rPr>
                      <w:rFonts w:ascii="Arial" w:hAnsi="Arial" w:cs="Arial"/>
                      <w:sz w:val="24"/>
                      <w:szCs w:val="24"/>
                    </w:rPr>
                    <w:t>ngagement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 with a wide range of stakeholders</w:t>
                  </w:r>
                  <w:r w:rsidR="006F1F99" w:rsidRPr="00A95297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6F1F99" w:rsidRPr="00A95297" w:rsidRDefault="006F1F99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Management an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</w:rPr>
                    <w:t>d monitoring of the S</w:t>
                  </w:r>
                  <w:r w:rsidR="00390068"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ocial 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</w:rPr>
                    <w:t>W</w:t>
                  </w:r>
                  <w:r w:rsidR="00390068"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ork 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390068" w:rsidRPr="00A95297">
                    <w:rPr>
                      <w:rFonts w:ascii="Arial" w:hAnsi="Arial" w:cs="Arial"/>
                      <w:sz w:val="24"/>
                      <w:szCs w:val="24"/>
                    </w:rPr>
                    <w:t>trategy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 funded innovations and i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mprovement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 initiatives and project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s as required; </w:t>
                  </w:r>
                </w:p>
                <w:p w:rsidR="006F1F99" w:rsidRPr="00A95297" w:rsidRDefault="00CC517E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Providing key support to </w:t>
                  </w:r>
                  <w:r w:rsidR="006F1F99" w:rsidRPr="00A95297">
                    <w:rPr>
                      <w:rFonts w:ascii="Arial" w:hAnsi="Arial" w:cs="Arial"/>
                      <w:sz w:val="24"/>
                      <w:szCs w:val="24"/>
                    </w:rPr>
                    <w:t>communications in respect of the SWS;</w:t>
                  </w:r>
                </w:p>
                <w:p w:rsidR="006F1F99" w:rsidRPr="00A95297" w:rsidRDefault="00CC517E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Producing b</w:t>
                  </w:r>
                  <w:r w:rsidR="006F1F99" w:rsidRPr="00A95297">
                    <w:rPr>
                      <w:rFonts w:ascii="Arial" w:hAnsi="Arial" w:cs="Arial"/>
                      <w:sz w:val="24"/>
                      <w:szCs w:val="24"/>
                    </w:rPr>
                    <w:t>riefings, reports, preparation of presentations and speaking notes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F1F99"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for the Strategy Director and Chief Social Services Officer; </w:t>
                  </w:r>
                </w:p>
                <w:p w:rsidR="006F1F99" w:rsidRPr="00A95297" w:rsidRDefault="00CC517E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 xml:space="preserve">Secretariat </w:t>
                  </w:r>
                  <w:r w:rsidR="006F1F99" w:rsidRPr="00A95297">
                    <w:rPr>
                      <w:rFonts w:ascii="Arial" w:hAnsi="Arial" w:cs="Arial"/>
                      <w:sz w:val="24"/>
                      <w:szCs w:val="24"/>
                    </w:rPr>
                    <w:t>to the Outcomes Delivery Board which meets quarterly;</w:t>
                  </w:r>
                </w:p>
                <w:p w:rsidR="006F1F99" w:rsidRPr="00A95297" w:rsidRDefault="006F1F99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Maintaining and updating the compendium of resources, innovations and improvements;</w:t>
                  </w:r>
                </w:p>
                <w:p w:rsidR="006F1F99" w:rsidRPr="00A95297" w:rsidRDefault="006F1F99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Embedding the Social Work Strategy within OSS policies and procedures;</w:t>
                  </w:r>
                </w:p>
                <w:p w:rsidR="00DF4107" w:rsidRPr="00A95297" w:rsidRDefault="00DF4107" w:rsidP="006F1F99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Assisting in the ongoing work to facilitate Outcomes Based Measurement within Social Work;</w:t>
                  </w:r>
                </w:p>
                <w:p w:rsidR="00DF4107" w:rsidRPr="00A95297" w:rsidRDefault="006F1F99" w:rsidP="00DF410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Liaising with Senior Management and Professional Officers as required</w:t>
                  </w:r>
                  <w:r w:rsidR="00DF4107" w:rsidRPr="00A95297">
                    <w:rPr>
                      <w:rFonts w:ascii="Arial" w:hAnsi="Arial" w:cs="Arial"/>
                      <w:sz w:val="24"/>
                      <w:szCs w:val="24"/>
                    </w:rPr>
                    <w:t>;</w:t>
                  </w:r>
                </w:p>
                <w:p w:rsidR="006F1F99" w:rsidRPr="00A95297" w:rsidRDefault="00DF4107" w:rsidP="00925DCB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Undertaking various other duties in support of the overall Strategy Implementation as and when required;</w:t>
                  </w:r>
                </w:p>
                <w:p w:rsidR="00DC3958" w:rsidRPr="00A95297" w:rsidRDefault="00DC3958" w:rsidP="00DC3958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General administration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C23FE" w:rsidRPr="00A95297" w:rsidRDefault="002C23FE" w:rsidP="002C23FE">
                  <w:pPr>
                    <w:pStyle w:val="ListParagraph"/>
                    <w:spacing w:after="0" w:line="24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A95297">
                    <w:rPr>
                      <w:rFonts w:ascii="Arial" w:hAnsi="Arial" w:cs="Arial"/>
                      <w:b/>
                      <w:u w:val="single"/>
                    </w:rPr>
                    <w:t>Corporate Input</w:t>
                  </w:r>
                </w:p>
                <w:p w:rsidR="00A95297" w:rsidRPr="00A95297" w:rsidRDefault="00A95297" w:rsidP="002C23FE">
                  <w:pPr>
                    <w:rPr>
                      <w:rFonts w:ascii="Arial" w:hAnsi="Arial" w:cs="Arial"/>
                      <w:b/>
                    </w:rPr>
                  </w:pPr>
                </w:p>
                <w:p w:rsidR="002C23FE" w:rsidRPr="00A95297" w:rsidRDefault="002C23FE" w:rsidP="002C23FE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Participate in </w:t>
                  </w:r>
                  <w:r w:rsidR="00CC517E"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the 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co-ordination of Directorate’s corporate returns e.</w:t>
                  </w:r>
                  <w:r w:rsidR="000B0964"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g. business plan, risk register and 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business continuity plan as required by line manager;</w:t>
                  </w:r>
                </w:p>
                <w:p w:rsidR="002C23FE" w:rsidRPr="00A95297" w:rsidRDefault="002C23FE" w:rsidP="002C23FE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Support preparation of returns to facilitate governance reporting requirements e.g. </w:t>
                  </w:r>
                  <w:r w:rsidR="00F91EBD"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 xml:space="preserve">DOH </w:t>
                  </w:r>
                  <w:r w:rsidRPr="00A95297">
                    <w:rPr>
                      <w:rFonts w:ascii="Arial" w:hAnsi="Arial" w:cs="Arial"/>
                      <w:sz w:val="24"/>
                      <w:szCs w:val="24"/>
                      <w:lang w:eastAsia="en-GB"/>
                    </w:rPr>
                    <w:t>Transformation Implementation Group.</w:t>
                  </w:r>
                </w:p>
                <w:p w:rsidR="002C23FE" w:rsidRPr="00A95297" w:rsidRDefault="002C23FE" w:rsidP="002C23FE">
                  <w:pPr>
                    <w:pStyle w:val="ListParagraph"/>
                    <w:spacing w:after="0" w:line="240" w:lineRule="auto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A95297">
                    <w:rPr>
                      <w:rFonts w:ascii="Arial" w:hAnsi="Arial" w:cs="Arial"/>
                      <w:b/>
                      <w:bCs/>
                      <w:u w:val="single"/>
                    </w:rPr>
                    <w:t xml:space="preserve">Financial Management </w:t>
                  </w:r>
                </w:p>
                <w:p w:rsidR="00A95297" w:rsidRPr="00A95297" w:rsidRDefault="00A95297" w:rsidP="002C23F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C23FE" w:rsidRPr="00A95297" w:rsidRDefault="002C23FE" w:rsidP="002C23FE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To support line management in the payments/funds transfers for the Social Work Strategy budget, in line with government and departmental financial standards and objectives;</w:t>
                  </w:r>
                </w:p>
                <w:p w:rsidR="00390068" w:rsidRPr="00A95297" w:rsidRDefault="002C23FE" w:rsidP="0039006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 w:hanging="42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5297">
                    <w:rPr>
                      <w:rFonts w:ascii="Arial" w:hAnsi="Arial" w:cs="Arial"/>
                      <w:sz w:val="24"/>
                      <w:szCs w:val="24"/>
                    </w:rPr>
                    <w:t>To ensure that payment records are maintained accurately on relevant databases</w:t>
                  </w:r>
                  <w:r w:rsidR="0050510C" w:rsidRPr="00A9529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390068" w:rsidRPr="00A95297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A0043" w:rsidRPr="00F91EBD" w:rsidRDefault="002A0043"/>
    <w:p w:rsidR="002A0043" w:rsidRPr="00F91EBD" w:rsidRDefault="002A0043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6F1F99" w:rsidRPr="00F91EBD" w:rsidRDefault="006F1F99">
      <w:pPr>
        <w:rPr>
          <w:b/>
          <w:bCs/>
        </w:rPr>
      </w:pPr>
    </w:p>
    <w:p w:rsidR="002A0043" w:rsidRPr="00F91EBD" w:rsidRDefault="002A0043">
      <w:pPr>
        <w:rPr>
          <w:b/>
          <w:bCs/>
        </w:rPr>
      </w:pPr>
      <w:r w:rsidRPr="00F91EBD">
        <w:rPr>
          <w:b/>
          <w:bCs/>
        </w:rPr>
        <w:lastRenderedPageBreak/>
        <w:t>3.  Skills requirements</w:t>
      </w:r>
    </w:p>
    <w:p w:rsidR="002A0043" w:rsidRPr="00F91EBD" w:rsidRDefault="002A0043">
      <w:pPr>
        <w:rPr>
          <w:b/>
          <w:bCs/>
        </w:rPr>
      </w:pPr>
      <w:r w:rsidRPr="00F91EBD">
        <w:rPr>
          <w:b/>
          <w:bCs/>
        </w:rPr>
        <w:t xml:space="preserve">       </w:t>
      </w:r>
    </w:p>
    <w:p w:rsidR="002A0043" w:rsidRPr="00F91EBD" w:rsidRDefault="002A0043">
      <w:r w:rsidRPr="00F91EBD">
        <w:rPr>
          <w:b/>
          <w:bCs/>
        </w:rPr>
        <w:t xml:space="preserve">       </w:t>
      </w:r>
      <w:r w:rsidRPr="00F91EBD">
        <w:t>What qualities, skills and experience is required from the individual</w:t>
      </w:r>
    </w:p>
    <w:p w:rsidR="002A0043" w:rsidRPr="00F91EBD" w:rsidRDefault="000179F9">
      <w:r>
        <w:rPr>
          <w:b/>
          <w:bCs/>
          <w:noProof/>
          <w:lang w:val="en-US"/>
        </w:rPr>
        <w:pict>
          <v:shape id="_x0000_s1035" type="#_x0000_t202" style="position:absolute;margin-left:40.5pt;margin-top:12.6pt;width:369pt;height:232.5pt;z-index:251658752">
            <v:textbox>
              <w:txbxContent>
                <w:p w:rsidR="00390068" w:rsidRDefault="00390068" w:rsidP="00390068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>The characteristics and overall level of knowledge and skills which have to be most commonly applied in this role include:</w:t>
                  </w:r>
                </w:p>
                <w:p w:rsidR="00A95297" w:rsidRPr="00A95297" w:rsidRDefault="00A95297" w:rsidP="00390068">
                  <w:pPr>
                    <w:jc w:val="both"/>
                    <w:rPr>
                      <w:rFonts w:ascii="Arial" w:hAnsi="Arial" w:cs="Arial"/>
                      <w:color w:val="000000"/>
                      <w:szCs w:val="20"/>
                      <w:lang w:eastAsia="en-GB"/>
                    </w:rPr>
                  </w:pPr>
                </w:p>
                <w:p w:rsidR="00390068" w:rsidRPr="00A95297" w:rsidRDefault="00390068" w:rsidP="003900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>Analytical and problem solving abilities;</w:t>
                  </w:r>
                </w:p>
                <w:p w:rsidR="00390068" w:rsidRPr="00A95297" w:rsidRDefault="00390068" w:rsidP="003900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 xml:space="preserve">Knowledge of good practice in corporate governance; </w:t>
                  </w:r>
                </w:p>
                <w:p w:rsidR="00390068" w:rsidRPr="00A95297" w:rsidRDefault="00390068" w:rsidP="003900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>Excellent oral and written communication skills;</w:t>
                  </w:r>
                </w:p>
                <w:p w:rsidR="00390068" w:rsidRPr="00A95297" w:rsidRDefault="00390068" w:rsidP="003900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>Influencing ability;</w:t>
                  </w:r>
                </w:p>
                <w:p w:rsidR="00390068" w:rsidRPr="00A95297" w:rsidRDefault="00390068" w:rsidP="003900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>Discretion and diplomacy;</w:t>
                  </w:r>
                </w:p>
                <w:p w:rsidR="00390068" w:rsidRPr="00A95297" w:rsidRDefault="00390068" w:rsidP="00390068">
                  <w:pPr>
                    <w:numPr>
                      <w:ilvl w:val="0"/>
                      <w:numId w:val="9"/>
                    </w:num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95297">
                    <w:rPr>
                      <w:rFonts w:ascii="Arial" w:hAnsi="Arial" w:cs="Arial"/>
                      <w:color w:val="000000"/>
                    </w:rPr>
                    <w:t>Organisational skills.</w:t>
                  </w:r>
                </w:p>
                <w:p w:rsidR="00390068" w:rsidRPr="00A95297" w:rsidRDefault="00390068" w:rsidP="00390068">
                  <w:pPr>
                    <w:ind w:left="360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  <w:p w:rsidR="00390068" w:rsidRPr="00A95297" w:rsidRDefault="00390068" w:rsidP="00390068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The role holder must have the ability to work on their initiative to achieve business objectives in a fast moving environment. The role holder should be competent in the use of IT and the Microsoft Office software package with particular emphasis on Records Manager, Word and Excel.</w:t>
                  </w:r>
                </w:p>
                <w:p w:rsidR="002C23FE" w:rsidRPr="00A23CF6" w:rsidRDefault="002C23FE" w:rsidP="002C23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A0043" w:rsidRPr="002C23FE" w:rsidRDefault="002A004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>
      <w:pPr>
        <w:rPr>
          <w:b/>
          <w:bCs/>
        </w:rPr>
      </w:pPr>
    </w:p>
    <w:p w:rsidR="002A0043" w:rsidRPr="00F91EBD" w:rsidRDefault="002A0043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390068" w:rsidRDefault="00390068">
      <w:pPr>
        <w:rPr>
          <w:b/>
          <w:bCs/>
        </w:rPr>
      </w:pPr>
    </w:p>
    <w:p w:rsidR="002A0043" w:rsidRPr="00F91EBD" w:rsidRDefault="002A0043">
      <w:pPr>
        <w:rPr>
          <w:b/>
          <w:bCs/>
        </w:rPr>
      </w:pPr>
      <w:r w:rsidRPr="00F91EBD">
        <w:rPr>
          <w:b/>
          <w:bCs/>
        </w:rPr>
        <w:t>4.  Personnel: Please state below</w:t>
      </w:r>
    </w:p>
    <w:p w:rsidR="002A0043" w:rsidRPr="00F91EBD" w:rsidRDefault="002A0043">
      <w:pPr>
        <w:rPr>
          <w:b/>
          <w:bCs/>
        </w:rPr>
      </w:pPr>
    </w:p>
    <w:p w:rsidR="002A0043" w:rsidRPr="00F91EBD" w:rsidRDefault="002A0043">
      <w:r w:rsidRPr="00F91EBD">
        <w:t xml:space="preserve">         Who will the individual report to? </w:t>
      </w:r>
    </w:p>
    <w:p w:rsidR="002A0043" w:rsidRPr="00F91EBD" w:rsidRDefault="000179F9">
      <w:r>
        <w:rPr>
          <w:noProof/>
          <w:lang w:val="en-US"/>
        </w:rPr>
        <w:pict>
          <v:shape id="_x0000_s1036" type="#_x0000_t202" style="position:absolute;margin-left:45pt;margin-top:9pt;width:369pt;height:54pt;z-index:251659776">
            <v:textbox>
              <w:txbxContent>
                <w:p w:rsidR="00A95297" w:rsidRPr="00A95297" w:rsidRDefault="002C23FE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Máire Redmond</w:t>
                  </w:r>
                </w:p>
                <w:p w:rsidR="002C23FE" w:rsidRPr="00A95297" w:rsidRDefault="002C23FE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Governance and Planning Lead, Social Work Strategy</w:t>
                  </w:r>
                </w:p>
              </w:txbxContent>
            </v:textbox>
          </v:shape>
        </w:pict>
      </w:r>
    </w:p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0179F9">
      <w:r>
        <w:rPr>
          <w:noProof/>
          <w:lang w:val="en-US"/>
        </w:rPr>
        <w:pict>
          <v:shape id="_x0000_s1037" type="#_x0000_t202" style="position:absolute;margin-left:45pt;margin-top:21pt;width:369pt;height:54pt;z-index:251660800">
            <v:textbox>
              <w:txbxContent>
                <w:p w:rsidR="002C23FE" w:rsidRPr="00A95297" w:rsidRDefault="002C23FE" w:rsidP="002C23FE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Máire Redmond</w:t>
                  </w:r>
                </w:p>
                <w:p w:rsidR="002C23FE" w:rsidRPr="00A95297" w:rsidRDefault="002C23FE" w:rsidP="002C23FE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Governance and Planning Lead, Social Work Strategy</w:t>
                  </w:r>
                </w:p>
                <w:p w:rsidR="002A0043" w:rsidRPr="00E06B53" w:rsidRDefault="002A0043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2A0043" w:rsidRPr="00F91EBD">
        <w:t xml:space="preserve">         Who will be the individual’s line manager and/or reporting officer?</w:t>
      </w:r>
    </w:p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390068">
      <w:r>
        <w:br w:type="page"/>
      </w:r>
      <w:r w:rsidR="002A0043" w:rsidRPr="00F91EBD">
        <w:rPr>
          <w:b/>
          <w:bCs/>
        </w:rPr>
        <w:lastRenderedPageBreak/>
        <w:t>5.  Transfer of learning</w:t>
      </w:r>
    </w:p>
    <w:p w:rsidR="002A0043" w:rsidRPr="00F91EBD" w:rsidRDefault="002A0043" w:rsidP="00CC517E">
      <w:pPr>
        <w:ind w:left="300"/>
      </w:pPr>
      <w:r w:rsidRPr="00F91EBD">
        <w:t xml:space="preserve">Please give details of how the Opportunity will benefit your organisation, the </w:t>
      </w:r>
      <w:r w:rsidR="00CC517E" w:rsidRPr="00F91EBD">
        <w:t xml:space="preserve"> </w:t>
      </w:r>
      <w:r w:rsidRPr="00F91EBD">
        <w:t xml:space="preserve">     individual and their organisation.</w:t>
      </w:r>
    </w:p>
    <w:p w:rsidR="002A0043" w:rsidRPr="00F91EBD" w:rsidRDefault="000179F9">
      <w:r>
        <w:rPr>
          <w:noProof/>
          <w:lang w:val="en-US"/>
        </w:rPr>
        <w:pict>
          <v:shape id="_x0000_s1038" type="#_x0000_t202" style="position:absolute;margin-left:45pt;margin-top:9.05pt;width:369pt;height:242.1pt;z-index:251661824">
            <v:textbox>
              <w:txbxContent>
                <w:p w:rsidR="002A0043" w:rsidRPr="00A95297" w:rsidRDefault="00CC517E">
                  <w:pPr>
                    <w:rPr>
                      <w:rFonts w:ascii="Arial" w:hAnsi="Arial" w:cs="Arial"/>
                      <w:b/>
                    </w:rPr>
                  </w:pPr>
                  <w:r w:rsidRPr="00A95297">
                    <w:rPr>
                      <w:rFonts w:ascii="Arial" w:hAnsi="Arial" w:cs="Arial"/>
                      <w:b/>
                    </w:rPr>
                    <w:t>DOH / OSS</w:t>
                  </w:r>
                </w:p>
                <w:p w:rsidR="00B104A0" w:rsidRPr="00A95297" w:rsidRDefault="00B104A0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This opportunity will help DOH to obtain the experience and skills that will complement the knowledge and unique talents of the existing Strategy Team.</w:t>
                  </w:r>
                </w:p>
                <w:p w:rsidR="00B104A0" w:rsidRPr="00A95297" w:rsidRDefault="00B104A0">
                  <w:pPr>
                    <w:rPr>
                      <w:rFonts w:ascii="Arial" w:hAnsi="Arial" w:cs="Arial"/>
                    </w:rPr>
                  </w:pPr>
                </w:p>
                <w:p w:rsidR="00B104A0" w:rsidRPr="00A95297" w:rsidRDefault="00B104A0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>I</w:t>
                  </w:r>
                  <w:r w:rsidRPr="00A95297">
                    <w:rPr>
                      <w:rFonts w:ascii="Arial" w:hAnsi="Arial" w:cs="Arial"/>
                      <w:b/>
                    </w:rPr>
                    <w:t>ndividual</w:t>
                  </w:r>
                </w:p>
                <w:p w:rsidR="00B104A0" w:rsidRPr="00A95297" w:rsidRDefault="00B104A0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Opportunity for the successful candidate to work in a dynamic, forward looking environment, use their own initiative and get involved in strategy level work. </w:t>
                  </w:r>
                </w:p>
                <w:p w:rsidR="00B104A0" w:rsidRPr="00A95297" w:rsidRDefault="00B104A0">
                  <w:pPr>
                    <w:rPr>
                      <w:rFonts w:ascii="Arial" w:hAnsi="Arial" w:cs="Arial"/>
                    </w:rPr>
                  </w:pPr>
                </w:p>
                <w:p w:rsidR="00B104A0" w:rsidRPr="00A95297" w:rsidRDefault="00B104A0">
                  <w:pPr>
                    <w:rPr>
                      <w:rFonts w:ascii="Arial" w:hAnsi="Arial" w:cs="Arial"/>
                      <w:b/>
                    </w:rPr>
                  </w:pPr>
                  <w:r w:rsidRPr="00A95297">
                    <w:rPr>
                      <w:rFonts w:ascii="Arial" w:hAnsi="Arial" w:cs="Arial"/>
                      <w:b/>
                    </w:rPr>
                    <w:t>Organisation</w:t>
                  </w:r>
                </w:p>
                <w:p w:rsidR="00B104A0" w:rsidRPr="00A95297" w:rsidRDefault="00B104A0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</w:rPr>
                    <w:t xml:space="preserve">The expertise and learning gained by the successful candidate will be transferable to their organisation including experience in working with a diverse team made up of professional, policy and administrative grades, and working at strategy level to effect change, improvement and transformation. </w:t>
                  </w:r>
                </w:p>
              </w:txbxContent>
            </v:textbox>
          </v:shape>
        </w:pict>
      </w:r>
    </w:p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/>
    <w:p w:rsidR="002A0043" w:rsidRPr="00F91EBD" w:rsidRDefault="002A0043">
      <w:pPr>
        <w:rPr>
          <w:b/>
          <w:bCs/>
        </w:rPr>
      </w:pPr>
      <w:r w:rsidRPr="00F91EBD">
        <w:rPr>
          <w:b/>
          <w:bCs/>
        </w:rPr>
        <w:t>6.  Logistics</w:t>
      </w:r>
    </w:p>
    <w:p w:rsidR="002A0043" w:rsidRPr="00F91EBD" w:rsidRDefault="002A0043">
      <w:r w:rsidRPr="00F91EBD">
        <w:rPr>
          <w:b/>
          <w:bCs/>
        </w:rPr>
        <w:t xml:space="preserve">     </w:t>
      </w:r>
      <w:r w:rsidRPr="00F91EBD">
        <w:t>Please provide details of the likely start date, duration, location, resources (i.e</w:t>
      </w:r>
      <w:proofErr w:type="gramStart"/>
      <w:r w:rsidRPr="00F91EBD">
        <w:t>.;</w:t>
      </w:r>
      <w:proofErr w:type="gramEnd"/>
    </w:p>
    <w:p w:rsidR="002A0043" w:rsidRPr="00F91EBD" w:rsidRDefault="002A0043">
      <w:pPr>
        <w:rPr>
          <w:lang w:val="en-US"/>
        </w:rPr>
      </w:pPr>
      <w:r w:rsidRPr="00F91EBD">
        <w:rPr>
          <w:lang w:val="en-US"/>
        </w:rPr>
        <w:t xml:space="preserve">     </w:t>
      </w:r>
      <w:proofErr w:type="gramStart"/>
      <w:r w:rsidRPr="00F91EBD">
        <w:rPr>
          <w:lang w:val="en-US"/>
        </w:rPr>
        <w:t>desk</w:t>
      </w:r>
      <w:proofErr w:type="gramEnd"/>
      <w:r w:rsidRPr="00F91EBD">
        <w:rPr>
          <w:lang w:val="en-US"/>
        </w:rPr>
        <w:t xml:space="preserve">, PC, fax etc.) </w:t>
      </w:r>
      <w:proofErr w:type="gramStart"/>
      <w:r w:rsidRPr="00F91EBD">
        <w:rPr>
          <w:lang w:val="en-US"/>
        </w:rPr>
        <w:t>and</w:t>
      </w:r>
      <w:proofErr w:type="gramEnd"/>
      <w:r w:rsidRPr="00F91EBD">
        <w:rPr>
          <w:lang w:val="en-US"/>
        </w:rPr>
        <w:t xml:space="preserve"> funding arrangements for the opportunity.</w:t>
      </w:r>
    </w:p>
    <w:p w:rsidR="002A0043" w:rsidRPr="00F91EBD" w:rsidRDefault="002A0043">
      <w:pPr>
        <w:rPr>
          <w:lang w:val="en-US"/>
        </w:rPr>
      </w:pPr>
    </w:p>
    <w:p w:rsidR="002A0043" w:rsidRPr="00F91EBD" w:rsidRDefault="000179F9">
      <w:pPr>
        <w:rPr>
          <w:lang w:val="en-US"/>
        </w:rPr>
      </w:pPr>
      <w:r>
        <w:rPr>
          <w:noProof/>
          <w:lang w:val="en-US"/>
        </w:rPr>
        <w:pict>
          <v:shape id="_x0000_s1039" type="#_x0000_t202" style="position:absolute;margin-left:35.45pt;margin-top:3pt;width:377.65pt;height:338.15pt;z-index:251662848">
            <v:textbox style="mso-next-textbox:#_x0000_s1039">
              <w:txbxContent>
                <w:p w:rsidR="00781E2C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>Start Date: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 </w:t>
                  </w:r>
                  <w:r w:rsidR="006B4C8E">
                    <w:rPr>
                      <w:rFonts w:ascii="Arial" w:eastAsia="BatangChe" w:hAnsi="Arial" w:cs="Arial"/>
                    </w:rPr>
                    <w:t>As soon as a suitable candidate has been identified and a release date has been agreed.</w:t>
                  </w:r>
                </w:p>
                <w:p w:rsidR="00781E2C" w:rsidRPr="00A95297" w:rsidRDefault="00781E2C" w:rsidP="002C23FE">
                  <w:pPr>
                    <w:rPr>
                      <w:rFonts w:ascii="Arial" w:eastAsia="BatangChe" w:hAnsi="Arial" w:cs="Arial"/>
                      <w:b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 xml:space="preserve">Duration:  </w:t>
                  </w:r>
                  <w:r w:rsidR="00A95297">
                    <w:rPr>
                      <w:rFonts w:ascii="Arial" w:eastAsia="BatangChe" w:hAnsi="Arial" w:cs="Arial"/>
                    </w:rPr>
                    <w:t xml:space="preserve">1 year </w:t>
                  </w:r>
                  <w:r w:rsidR="00A95297" w:rsidRPr="00A95297">
                    <w:rPr>
                      <w:rFonts w:ascii="Arial" w:hAnsi="Arial" w:cs="Arial"/>
                    </w:rPr>
                    <w:t xml:space="preserve">initially with the possibility of an </w:t>
                  </w:r>
                  <w:r w:rsidR="00A95297">
                    <w:rPr>
                      <w:rFonts w:ascii="Arial" w:hAnsi="Arial" w:cs="Arial"/>
                    </w:rPr>
                    <w:t>extension for a further 6 to 12 months</w:t>
                  </w:r>
                  <w:r w:rsidR="00A95297" w:rsidRPr="00A95297">
                    <w:rPr>
                      <w:rFonts w:ascii="Arial" w:hAnsi="Arial" w:cs="Arial"/>
                    </w:rPr>
                    <w:t>, subject to funding and the agreement of all parties.</w:t>
                  </w: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>Location: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 </w:t>
                  </w:r>
                  <w:r w:rsidR="00781E2C" w:rsidRPr="00A95297">
                    <w:rPr>
                      <w:rFonts w:ascii="Arial" w:eastAsia="BatangChe" w:hAnsi="Arial" w:cs="Arial"/>
                    </w:rPr>
                    <w:t>Castle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Buildings, Stormont Estate, Belfast.</w:t>
                  </w: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>Resources: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 Full office/development environment - standard resources (including a desk and PC) will be provided.</w:t>
                  </w: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>Funding: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 The salary will be £</w:t>
                  </w:r>
                  <w:r w:rsidR="00B104A0" w:rsidRPr="00A95297">
                    <w:rPr>
                      <w:rFonts w:ascii="Arial" w:eastAsia="BatangChe" w:hAnsi="Arial" w:cs="Arial"/>
                    </w:rPr>
                    <w:t>26,413 – 27,544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. Budget cover is available within </w:t>
                  </w:r>
                  <w:r w:rsidR="00781E2C" w:rsidRPr="00A95297">
                    <w:rPr>
                      <w:rFonts w:ascii="Arial" w:eastAsia="BatangChe" w:hAnsi="Arial" w:cs="Arial"/>
                    </w:rPr>
                    <w:t>the Social Work Strategy budget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to meet salary costs and expenses.</w:t>
                  </w: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>Selection: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 </w:t>
                  </w:r>
                  <w:r w:rsidR="00A95297">
                    <w:rPr>
                      <w:rFonts w:ascii="Arial" w:eastAsia="BatangChe" w:hAnsi="Arial" w:cs="Arial"/>
                    </w:rPr>
                    <w:t>Informal interview</w:t>
                  </w:r>
                  <w:r w:rsidR="006B4C8E">
                    <w:rPr>
                      <w:rFonts w:ascii="Arial" w:eastAsia="BatangChe" w:hAnsi="Arial" w:cs="Arial"/>
                    </w:rPr>
                    <w:t>.</w:t>
                  </w: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</w:p>
                <w:p w:rsidR="002C23FE" w:rsidRPr="00A95297" w:rsidRDefault="002C23FE" w:rsidP="002C23FE">
                  <w:pPr>
                    <w:rPr>
                      <w:rFonts w:ascii="Arial" w:eastAsia="BatangChe" w:hAnsi="Arial" w:cs="Arial"/>
                    </w:rPr>
                  </w:pPr>
                  <w:r w:rsidRPr="00A95297">
                    <w:rPr>
                      <w:rFonts w:ascii="Arial" w:eastAsia="BatangChe" w:hAnsi="Arial" w:cs="Arial"/>
                      <w:b/>
                    </w:rPr>
                    <w:t>Contact:</w:t>
                  </w:r>
                  <w:r w:rsidRPr="00A95297">
                    <w:rPr>
                      <w:rFonts w:ascii="Arial" w:eastAsia="BatangChe" w:hAnsi="Arial" w:cs="Arial"/>
                    </w:rPr>
                    <w:t xml:space="preserve">  </w:t>
                  </w:r>
                  <w:r w:rsidR="006B4C8E">
                    <w:rPr>
                      <w:rFonts w:ascii="Arial" w:eastAsia="BatangChe" w:hAnsi="Arial" w:cs="Arial"/>
                    </w:rPr>
                    <w:t>For further information about the post please contact M</w:t>
                  </w:r>
                  <w:r w:rsidR="006B4C8E" w:rsidRPr="00A95297">
                    <w:rPr>
                      <w:rFonts w:ascii="Arial" w:hAnsi="Arial" w:cs="Arial"/>
                    </w:rPr>
                    <w:t>á</w:t>
                  </w:r>
                  <w:r w:rsidR="006B4C8E">
                    <w:rPr>
                      <w:rFonts w:ascii="Arial" w:eastAsia="BatangChe" w:hAnsi="Arial" w:cs="Arial"/>
                    </w:rPr>
                    <w:t xml:space="preserve">ire Redmond in the Department of Health on 028 9052 0675 or by email at </w:t>
                  </w:r>
                  <w:hyperlink r:id="rId8" w:history="1">
                    <w:r w:rsidR="006B4C8E" w:rsidRPr="008A582B">
                      <w:rPr>
                        <w:rStyle w:val="Hyperlink"/>
                        <w:rFonts w:ascii="Arial" w:eastAsia="BatangChe" w:hAnsi="Arial" w:cs="Arial"/>
                      </w:rPr>
                      <w:t>maire.redmond@health-ni.gov.uk</w:t>
                    </w:r>
                  </w:hyperlink>
                  <w:r w:rsidR="006B4C8E">
                    <w:rPr>
                      <w:rFonts w:ascii="Arial" w:eastAsia="BatangChe" w:hAnsi="Arial" w:cs="Arial"/>
                    </w:rPr>
                    <w:t xml:space="preserve">. </w:t>
                  </w:r>
                </w:p>
                <w:p w:rsidR="002A0043" w:rsidRDefault="002A0043"/>
                <w:p w:rsidR="00A95297" w:rsidRPr="00A95297" w:rsidRDefault="00A95297">
                  <w:pPr>
                    <w:rPr>
                      <w:rFonts w:ascii="Arial" w:hAnsi="Arial" w:cs="Arial"/>
                    </w:rPr>
                  </w:pPr>
                  <w:r w:rsidRPr="00A95297">
                    <w:rPr>
                      <w:rFonts w:ascii="Arial" w:hAnsi="Arial" w:cs="Arial"/>
                      <w:b/>
                    </w:rPr>
                    <w:t>Closing Date:</w:t>
                  </w:r>
                  <w:r w:rsidRPr="00A95297">
                    <w:rPr>
                      <w:rFonts w:ascii="Arial" w:hAnsi="Arial" w:cs="Arial"/>
                    </w:rPr>
                    <w:t xml:space="preserve"> 5.00pm on Friday 18 May 2018</w:t>
                  </w:r>
                  <w:r w:rsidR="006B4C8E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2A0043" w:rsidRPr="00F91EBD" w:rsidRDefault="002A0043">
      <w:pPr>
        <w:rPr>
          <w:lang w:val="en-US"/>
        </w:rPr>
      </w:pPr>
    </w:p>
    <w:p w:rsidR="00781E2C" w:rsidRPr="00F91EBD" w:rsidRDefault="00781E2C">
      <w:pPr>
        <w:rPr>
          <w:b/>
          <w:bCs/>
          <w:lang w:val="en-US"/>
        </w:rPr>
      </w:pPr>
    </w:p>
    <w:p w:rsidR="00781E2C" w:rsidRPr="00F91EBD" w:rsidRDefault="00781E2C">
      <w:pPr>
        <w:rPr>
          <w:b/>
          <w:bCs/>
          <w:lang w:val="en-US"/>
        </w:rPr>
      </w:pPr>
    </w:p>
    <w:p w:rsidR="00781E2C" w:rsidRDefault="00781E2C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Default="00A95297">
      <w:pPr>
        <w:rPr>
          <w:b/>
          <w:bCs/>
          <w:lang w:val="en-US"/>
        </w:rPr>
      </w:pPr>
    </w:p>
    <w:p w:rsidR="00A95297" w:rsidRPr="00F91EBD" w:rsidRDefault="00A95297">
      <w:pPr>
        <w:rPr>
          <w:b/>
          <w:bCs/>
          <w:lang w:val="en-US"/>
        </w:rPr>
      </w:pPr>
    </w:p>
    <w:p w:rsidR="00781E2C" w:rsidRPr="00F91EBD" w:rsidRDefault="00781E2C">
      <w:pPr>
        <w:rPr>
          <w:b/>
          <w:bCs/>
          <w:lang w:val="en-US"/>
        </w:rPr>
      </w:pPr>
    </w:p>
    <w:p w:rsidR="00781E2C" w:rsidRPr="00F91EBD" w:rsidRDefault="00781E2C">
      <w:pPr>
        <w:rPr>
          <w:b/>
          <w:bCs/>
          <w:lang w:val="en-US"/>
        </w:rPr>
      </w:pPr>
    </w:p>
    <w:p w:rsidR="002A0043" w:rsidRPr="00F91EBD" w:rsidRDefault="002A0043">
      <w:pPr>
        <w:rPr>
          <w:b/>
          <w:bCs/>
          <w:lang w:val="en-US"/>
        </w:rPr>
      </w:pPr>
      <w:r w:rsidRPr="00F91EBD">
        <w:rPr>
          <w:b/>
          <w:bCs/>
          <w:lang w:val="en-US"/>
        </w:rPr>
        <w:t>7.  Endorsement</w:t>
      </w:r>
    </w:p>
    <w:p w:rsidR="002A0043" w:rsidRPr="00F91EBD" w:rsidRDefault="002A0043">
      <w:pPr>
        <w:rPr>
          <w:b/>
          <w:bCs/>
          <w:lang w:val="en-US"/>
        </w:rPr>
      </w:pPr>
    </w:p>
    <w:p w:rsidR="002A0043" w:rsidRPr="00F91EBD" w:rsidRDefault="002A0043">
      <w:pPr>
        <w:rPr>
          <w:b/>
          <w:bCs/>
          <w:lang w:val="en-US"/>
        </w:rPr>
      </w:pPr>
      <w:r w:rsidRPr="00F91EBD">
        <w:rPr>
          <w:b/>
          <w:bCs/>
          <w:lang w:val="en-US"/>
        </w:rPr>
        <w:t xml:space="preserve">     Interchange Manager</w:t>
      </w:r>
    </w:p>
    <w:p w:rsidR="002A0043" w:rsidRPr="00F91EBD" w:rsidRDefault="000179F9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9500C5">
                  <w:r>
                    <w:t>Maire Redmond</w:t>
                  </w:r>
                </w:p>
              </w:txbxContent>
            </v:textbox>
          </v:shape>
        </w:pict>
      </w:r>
    </w:p>
    <w:p w:rsidR="002A0043" w:rsidRPr="00F91EBD" w:rsidRDefault="002A0043">
      <w:pPr>
        <w:rPr>
          <w:lang w:val="en-US"/>
        </w:rPr>
      </w:pPr>
      <w:r w:rsidRPr="00F91EBD">
        <w:rPr>
          <w:b/>
          <w:bCs/>
          <w:lang w:val="en-US"/>
        </w:rPr>
        <w:t xml:space="preserve">     </w:t>
      </w:r>
      <w:r w:rsidRPr="00F91EBD">
        <w:rPr>
          <w:lang w:val="en-US"/>
        </w:rPr>
        <w:t>Signed</w:t>
      </w:r>
      <w:bookmarkStart w:id="0" w:name="_GoBack"/>
      <w:bookmarkEnd w:id="0"/>
    </w:p>
    <w:p w:rsidR="002A0043" w:rsidRPr="00F91EBD" w:rsidRDefault="002A0043">
      <w:pPr>
        <w:rPr>
          <w:lang w:val="en-US"/>
        </w:rPr>
      </w:pPr>
    </w:p>
    <w:p w:rsidR="002A0043" w:rsidRPr="00F91EBD" w:rsidRDefault="000179F9">
      <w:pPr>
        <w:rPr>
          <w:lang w:val="en-US"/>
        </w:rPr>
      </w:pPr>
      <w:r>
        <w:rPr>
          <w:noProof/>
          <w:lang w:val="en-US"/>
        </w:rPr>
        <w:pict>
          <v:shape id="_x0000_s1041" type="#_x0000_t202" style="position:absolute;margin-left:63pt;margin-top:7.2pt;width:189pt;height:25.05pt;z-index:251664896">
            <v:textbox>
              <w:txbxContent>
                <w:p w:rsidR="002A0043" w:rsidRDefault="009500C5">
                  <w:r>
                    <w:t>30 April 2018</w:t>
                  </w:r>
                </w:p>
                <w:p w:rsidR="002A0043" w:rsidRDefault="002A0043"/>
              </w:txbxContent>
            </v:textbox>
          </v:shape>
        </w:pict>
      </w:r>
    </w:p>
    <w:p w:rsidR="002A0043" w:rsidRPr="00F91EBD" w:rsidRDefault="002A0043">
      <w:pPr>
        <w:rPr>
          <w:lang w:val="en-US"/>
        </w:rPr>
      </w:pPr>
      <w:r w:rsidRPr="00F91EBD">
        <w:rPr>
          <w:lang w:val="en-US"/>
        </w:rPr>
        <w:t xml:space="preserve">       Date</w:t>
      </w:r>
    </w:p>
    <w:sectPr w:rsidR="002A0043" w:rsidRPr="00F91EBD" w:rsidSect="00A95297">
      <w:headerReference w:type="default" r:id="rId9"/>
      <w:footerReference w:type="even" r:id="rId10"/>
      <w:footerReference w:type="default" r:id="rId11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49" w:rsidRDefault="00386149">
      <w:r>
        <w:separator/>
      </w:r>
    </w:p>
  </w:endnote>
  <w:endnote w:type="continuationSeparator" w:id="0">
    <w:p w:rsidR="00386149" w:rsidRDefault="0038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79F9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49" w:rsidRDefault="00386149">
      <w:r>
        <w:separator/>
      </w:r>
    </w:p>
  </w:footnote>
  <w:footnote w:type="continuationSeparator" w:id="0">
    <w:p w:rsidR="00386149" w:rsidRDefault="0038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A95297">
      <w:t xml:space="preserve"> 14/18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3ECE"/>
    <w:multiLevelType w:val="hybridMultilevel"/>
    <w:tmpl w:val="5B0A2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8359A"/>
    <w:multiLevelType w:val="hybridMultilevel"/>
    <w:tmpl w:val="02C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C488B"/>
    <w:multiLevelType w:val="hybridMultilevel"/>
    <w:tmpl w:val="889890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F4D64"/>
    <w:multiLevelType w:val="hybridMultilevel"/>
    <w:tmpl w:val="84041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B8295E"/>
    <w:multiLevelType w:val="hybridMultilevel"/>
    <w:tmpl w:val="740E9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C49E2"/>
    <w:multiLevelType w:val="hybridMultilevel"/>
    <w:tmpl w:val="A64C26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501D"/>
    <w:rsid w:val="000179F9"/>
    <w:rsid w:val="00095D85"/>
    <w:rsid w:val="000B0964"/>
    <w:rsid w:val="00124D16"/>
    <w:rsid w:val="0018359D"/>
    <w:rsid w:val="00214C00"/>
    <w:rsid w:val="00224572"/>
    <w:rsid w:val="002A0043"/>
    <w:rsid w:val="002A09E9"/>
    <w:rsid w:val="002C23FE"/>
    <w:rsid w:val="00386149"/>
    <w:rsid w:val="00390068"/>
    <w:rsid w:val="003C6ED1"/>
    <w:rsid w:val="004B17C5"/>
    <w:rsid w:val="0050510C"/>
    <w:rsid w:val="005319B5"/>
    <w:rsid w:val="005826F7"/>
    <w:rsid w:val="006307D9"/>
    <w:rsid w:val="006B4C8E"/>
    <w:rsid w:val="006E5263"/>
    <w:rsid w:val="006F1F99"/>
    <w:rsid w:val="00781E2C"/>
    <w:rsid w:val="008C50C4"/>
    <w:rsid w:val="00921422"/>
    <w:rsid w:val="00925DCB"/>
    <w:rsid w:val="009500C5"/>
    <w:rsid w:val="009B7424"/>
    <w:rsid w:val="009E3620"/>
    <w:rsid w:val="00A95297"/>
    <w:rsid w:val="00B104A0"/>
    <w:rsid w:val="00B557A7"/>
    <w:rsid w:val="00BA4E90"/>
    <w:rsid w:val="00CC517E"/>
    <w:rsid w:val="00DC3958"/>
    <w:rsid w:val="00DE48EA"/>
    <w:rsid w:val="00DF4107"/>
    <w:rsid w:val="00E06B53"/>
    <w:rsid w:val="00EB49E6"/>
    <w:rsid w:val="00EF1A43"/>
    <w:rsid w:val="00F20A73"/>
    <w:rsid w:val="00F9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C9C6DB61-2B4D-4168-A350-D9AB4CDF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F1F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2C23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e.redmond@health-ni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re.redmond@health-ni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1308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mailto:michael.cochrane@niassembly.gov.uk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Rosemary Graham</cp:lastModifiedBy>
  <cp:revision>4</cp:revision>
  <cp:lastPrinted>2005-06-27T10:28:00Z</cp:lastPrinted>
  <dcterms:created xsi:type="dcterms:W3CDTF">2018-04-24T15:32:00Z</dcterms:created>
  <dcterms:modified xsi:type="dcterms:W3CDTF">2018-04-26T08:58:00Z</dcterms:modified>
</cp:coreProperties>
</file>