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4CA19" w14:textId="77777777" w:rsidR="002A0043" w:rsidRPr="00F43742" w:rsidRDefault="002A0043">
      <w:pPr>
        <w:pStyle w:val="Heading1"/>
        <w:rPr>
          <w:caps/>
          <w:sz w:val="28"/>
          <w:szCs w:val="28"/>
        </w:rPr>
      </w:pPr>
      <w:r w:rsidRPr="00F43742">
        <w:rPr>
          <w:caps/>
          <w:sz w:val="28"/>
          <w:szCs w:val="28"/>
        </w:rPr>
        <w:t>Hosting Proforma</w:t>
      </w:r>
    </w:p>
    <w:p w14:paraId="6B8A0EA0" w14:textId="77777777" w:rsidR="002A0043" w:rsidRDefault="00D40378">
      <w:r>
        <w:rPr>
          <w:noProof/>
          <w:sz w:val="20"/>
          <w:lang w:eastAsia="en-GB"/>
        </w:rPr>
        <mc:AlternateContent>
          <mc:Choice Requires="wps">
            <w:drawing>
              <wp:anchor distT="0" distB="0" distL="114300" distR="114300" simplePos="0" relativeHeight="251654144" behindDoc="0" locked="0" layoutInCell="1" allowOverlap="1" wp14:anchorId="2F3A14C4" wp14:editId="623B5E05">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6D35E815" w14:textId="77777777" w:rsidR="002A0043" w:rsidRDefault="00731E31">
                            <w:pPr>
                              <w:pStyle w:val="OmniPage1"/>
                              <w:spacing w:line="240" w:lineRule="auto"/>
                              <w:rPr>
                                <w:rFonts w:ascii="Arial" w:hAnsi="Arial" w:cs="Arial"/>
                                <w:sz w:val="24"/>
                                <w:szCs w:val="24"/>
                                <w:lang w:val="en-GB"/>
                              </w:rPr>
                            </w:pPr>
                            <w:r>
                              <w:rPr>
                                <w:rFonts w:ascii="Arial" w:hAnsi="Arial" w:cs="Arial"/>
                                <w:sz w:val="24"/>
                                <w:szCs w:val="24"/>
                                <w:lang w:val="en-GB"/>
                              </w:rPr>
                              <w:t>The Executive Office</w:t>
                            </w:r>
                            <w:r w:rsidR="007A47C5">
                              <w:rPr>
                                <w:rFonts w:ascii="Arial" w:hAnsi="Arial" w:cs="Arial"/>
                                <w:sz w:val="24"/>
                                <w:szCs w:val="24"/>
                                <w:lang w:val="en-GB"/>
                              </w:rPr>
                              <w:t xml:space="preserve"> (TEO)</w:t>
                            </w:r>
                          </w:p>
                          <w:p w14:paraId="4815504F" w14:textId="77777777" w:rsidR="002A0043" w:rsidRDefault="002A0043"/>
                          <w:p w14:paraId="74B6C914" w14:textId="77777777" w:rsidR="002A0043" w:rsidRDefault="002A0043"/>
                          <w:p w14:paraId="234CF110" w14:textId="77777777" w:rsidR="002A0043" w:rsidRDefault="002A0043"/>
                          <w:p w14:paraId="59C8C2C2" w14:textId="77777777" w:rsidR="002A0043" w:rsidRDefault="002A0043"/>
                          <w:p w14:paraId="05E4856A"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A14C4"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14:paraId="6D35E815" w14:textId="77777777" w:rsidR="002A0043" w:rsidRDefault="00731E31">
                      <w:pPr>
                        <w:pStyle w:val="OmniPage1"/>
                        <w:spacing w:line="240" w:lineRule="auto"/>
                        <w:rPr>
                          <w:rFonts w:ascii="Arial" w:hAnsi="Arial" w:cs="Arial"/>
                          <w:sz w:val="24"/>
                          <w:szCs w:val="24"/>
                          <w:lang w:val="en-GB"/>
                        </w:rPr>
                      </w:pPr>
                      <w:r>
                        <w:rPr>
                          <w:rFonts w:ascii="Arial" w:hAnsi="Arial" w:cs="Arial"/>
                          <w:sz w:val="24"/>
                          <w:szCs w:val="24"/>
                          <w:lang w:val="en-GB"/>
                        </w:rPr>
                        <w:t>The Executive Office</w:t>
                      </w:r>
                      <w:r w:rsidR="007A47C5">
                        <w:rPr>
                          <w:rFonts w:ascii="Arial" w:hAnsi="Arial" w:cs="Arial"/>
                          <w:sz w:val="24"/>
                          <w:szCs w:val="24"/>
                          <w:lang w:val="en-GB"/>
                        </w:rPr>
                        <w:t xml:space="preserve"> (TEO)</w:t>
                      </w:r>
                    </w:p>
                    <w:p w14:paraId="4815504F" w14:textId="77777777" w:rsidR="002A0043" w:rsidRDefault="002A0043"/>
                    <w:p w14:paraId="74B6C914" w14:textId="77777777" w:rsidR="002A0043" w:rsidRDefault="002A0043"/>
                    <w:p w14:paraId="234CF110" w14:textId="77777777" w:rsidR="002A0043" w:rsidRDefault="002A0043"/>
                    <w:p w14:paraId="59C8C2C2" w14:textId="77777777" w:rsidR="002A0043" w:rsidRDefault="002A0043"/>
                    <w:p w14:paraId="05E4856A" w14:textId="77777777" w:rsidR="002A0043" w:rsidRDefault="002A0043"/>
                  </w:txbxContent>
                </v:textbox>
              </v:shape>
            </w:pict>
          </mc:Fallback>
        </mc:AlternateContent>
      </w:r>
    </w:p>
    <w:p w14:paraId="2A5FFF8C" w14:textId="77777777" w:rsidR="002A0043" w:rsidRDefault="002A0043">
      <w:r>
        <w:t xml:space="preserve">    Name of Host  </w:t>
      </w:r>
    </w:p>
    <w:p w14:paraId="3FDB553B" w14:textId="77777777" w:rsidR="002A0043" w:rsidRDefault="002A0043">
      <w:r>
        <w:t xml:space="preserve">    Organisation</w:t>
      </w:r>
    </w:p>
    <w:p w14:paraId="5C619B30" w14:textId="77777777" w:rsidR="002A0043" w:rsidRDefault="002A0043"/>
    <w:p w14:paraId="278B69B7" w14:textId="77777777" w:rsidR="002A0043" w:rsidRDefault="002A0043">
      <w:pPr>
        <w:rPr>
          <w:b/>
          <w:bCs/>
        </w:rPr>
      </w:pPr>
      <w:r>
        <w:rPr>
          <w:b/>
          <w:bCs/>
        </w:rPr>
        <w:t>1.  Interchange Manager’s details</w:t>
      </w:r>
    </w:p>
    <w:p w14:paraId="2A634CD3" w14:textId="77777777"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14:anchorId="1A92D636" wp14:editId="0E309AC8">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45475819" w14:textId="77777777" w:rsidR="002A0043" w:rsidRPr="00227AB2" w:rsidRDefault="007A47C5">
                            <w:pPr>
                              <w:rPr>
                                <w:rFonts w:ascii="Arial" w:hAnsi="Arial" w:cs="Arial"/>
                                <w:lang w:val="en-US"/>
                              </w:rPr>
                            </w:pPr>
                            <w:r>
                              <w:rPr>
                                <w:rFonts w:ascii="Arial" w:hAnsi="Arial" w:cs="Arial"/>
                                <w:lang w:val="en-US"/>
                              </w:rPr>
                              <w:t>Ena Stanfield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2D636"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14:paraId="45475819" w14:textId="77777777" w:rsidR="002A0043" w:rsidRPr="00227AB2" w:rsidRDefault="007A47C5">
                      <w:pPr>
                        <w:rPr>
                          <w:rFonts w:ascii="Arial" w:hAnsi="Arial" w:cs="Arial"/>
                          <w:lang w:val="en-US"/>
                        </w:rPr>
                      </w:pPr>
                      <w:r>
                        <w:rPr>
                          <w:rFonts w:ascii="Arial" w:hAnsi="Arial" w:cs="Arial"/>
                          <w:lang w:val="en-US"/>
                        </w:rPr>
                        <w:t>Ena Stanfield</w:t>
                      </w:r>
                    </w:p>
                  </w:txbxContent>
                </v:textbox>
              </v:shape>
            </w:pict>
          </mc:Fallback>
        </mc:AlternateContent>
      </w:r>
    </w:p>
    <w:p w14:paraId="3E870F19" w14:textId="636BFC91" w:rsidR="002A0043" w:rsidRDefault="002A0043">
      <w:r>
        <w:t xml:space="preserve">             Name</w:t>
      </w:r>
    </w:p>
    <w:p w14:paraId="5E5B00C1" w14:textId="3AEA1A63" w:rsidR="002A0043" w:rsidRDefault="002A0043"/>
    <w:p w14:paraId="6438E1AD" w14:textId="1D4CCA3C" w:rsidR="002A0043" w:rsidRDefault="00D40378">
      <w:r>
        <w:rPr>
          <w:noProof/>
          <w:sz w:val="20"/>
          <w:lang w:eastAsia="en-GB"/>
        </w:rPr>
        <mc:AlternateContent>
          <mc:Choice Requires="wps">
            <w:drawing>
              <wp:anchor distT="0" distB="0" distL="114300" distR="114300" simplePos="0" relativeHeight="251656192" behindDoc="0" locked="0" layoutInCell="1" allowOverlap="1" wp14:anchorId="79AE90DE" wp14:editId="16402CD9">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1E538FF6" w14:textId="77777777" w:rsidR="002A0043" w:rsidRPr="00227AB2" w:rsidRDefault="007A47C5">
                            <w:pPr>
                              <w:rPr>
                                <w:rFonts w:ascii="Arial" w:hAnsi="Arial" w:cs="Arial"/>
                                <w:lang w:val="en-US"/>
                              </w:rPr>
                            </w:pPr>
                            <w:r>
                              <w:rPr>
                                <w:rFonts w:ascii="Arial" w:hAnsi="Arial" w:cs="Arial"/>
                                <w:lang w:val="en-US"/>
                              </w:rPr>
                              <w:t>TEO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E90D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14:paraId="1E538FF6" w14:textId="77777777" w:rsidR="002A0043" w:rsidRPr="00227AB2" w:rsidRDefault="007A47C5">
                      <w:pPr>
                        <w:rPr>
                          <w:rFonts w:ascii="Arial" w:hAnsi="Arial" w:cs="Arial"/>
                          <w:lang w:val="en-US"/>
                        </w:rPr>
                      </w:pPr>
                      <w:r>
                        <w:rPr>
                          <w:rFonts w:ascii="Arial" w:hAnsi="Arial" w:cs="Arial"/>
                          <w:lang w:val="en-US"/>
                        </w:rPr>
                        <w:t>TEO</w:t>
                      </w:r>
                    </w:p>
                  </w:txbxContent>
                </v:textbox>
              </v:shape>
            </w:pict>
          </mc:Fallback>
        </mc:AlternateContent>
      </w:r>
      <w:r w:rsidR="002A0043">
        <w:t xml:space="preserve">     Organisation/</w:t>
      </w:r>
    </w:p>
    <w:p w14:paraId="75368375" w14:textId="18C6AB1D" w:rsidR="002A0043" w:rsidRDefault="002A0043">
      <w:r>
        <w:t xml:space="preserve">        Department</w:t>
      </w:r>
    </w:p>
    <w:p w14:paraId="475E28FF" w14:textId="51E122EF" w:rsidR="002A0043" w:rsidRDefault="00D40378">
      <w:r>
        <w:rPr>
          <w:noProof/>
          <w:sz w:val="20"/>
          <w:lang w:eastAsia="en-GB"/>
        </w:rPr>
        <mc:AlternateContent>
          <mc:Choice Requires="wps">
            <w:drawing>
              <wp:anchor distT="0" distB="0" distL="114300" distR="114300" simplePos="0" relativeHeight="251657216" behindDoc="0" locked="0" layoutInCell="1" allowOverlap="1" wp14:anchorId="315C98FF" wp14:editId="7D50ED48">
                <wp:simplePos x="0" y="0"/>
                <wp:positionH relativeFrom="column">
                  <wp:posOffset>1148443</wp:posOffset>
                </wp:positionH>
                <wp:positionV relativeFrom="paragraph">
                  <wp:posOffset>111216</wp:posOffset>
                </wp:positionV>
                <wp:extent cx="4430486" cy="742950"/>
                <wp:effectExtent l="0" t="0" r="2730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486" cy="742950"/>
                        </a:xfrm>
                        <a:prstGeom prst="rect">
                          <a:avLst/>
                        </a:prstGeom>
                        <a:solidFill>
                          <a:srgbClr val="FFFFFF"/>
                        </a:solidFill>
                        <a:ln w="9525">
                          <a:solidFill>
                            <a:srgbClr val="000000"/>
                          </a:solidFill>
                          <a:miter lim="800000"/>
                          <a:headEnd/>
                          <a:tailEnd/>
                        </a:ln>
                      </wps:spPr>
                      <wps:txbx>
                        <w:txbxContent>
                          <w:p w14:paraId="0CFB5642" w14:textId="77777777" w:rsidR="002A0043" w:rsidRPr="00227AB2" w:rsidRDefault="00731E31" w:rsidP="00FC083E">
                            <w:pPr>
                              <w:rPr>
                                <w:rFonts w:ascii="Arial" w:hAnsi="Arial" w:cs="Arial"/>
                                <w:lang w:val="en-US"/>
                              </w:rPr>
                            </w:pPr>
                            <w:r w:rsidRPr="00227AB2">
                              <w:rPr>
                                <w:rFonts w:ascii="Arial" w:hAnsi="Arial" w:cs="Arial"/>
                                <w:lang w:val="en-US"/>
                              </w:rPr>
                              <w:t xml:space="preserve">Castle Buildings, Rm </w:t>
                            </w:r>
                            <w:r w:rsidR="00FE6074" w:rsidRPr="00227AB2">
                              <w:rPr>
                                <w:rFonts w:ascii="Arial" w:hAnsi="Arial" w:cs="Arial"/>
                                <w:lang w:val="en-US"/>
                              </w:rPr>
                              <w:t>E</w:t>
                            </w:r>
                            <w:r w:rsidR="007A47C5">
                              <w:rPr>
                                <w:rFonts w:ascii="Arial" w:hAnsi="Arial" w:cs="Arial"/>
                                <w:lang w:val="en-US"/>
                              </w:rPr>
                              <w:t>4.10</w:t>
                            </w:r>
                          </w:p>
                          <w:p w14:paraId="2128E424" w14:textId="77777777" w:rsidR="00731E31" w:rsidRPr="00227AB2" w:rsidRDefault="00731E31" w:rsidP="00FC083E">
                            <w:pPr>
                              <w:rPr>
                                <w:rFonts w:ascii="Arial" w:hAnsi="Arial" w:cs="Arial"/>
                                <w:lang w:val="en-US"/>
                              </w:rPr>
                            </w:pPr>
                            <w:r w:rsidRPr="00227AB2">
                              <w:rPr>
                                <w:rFonts w:ascii="Arial" w:hAnsi="Arial" w:cs="Arial"/>
                                <w:lang w:val="en-US"/>
                              </w:rPr>
                              <w:t>Stormont Estate,</w:t>
                            </w:r>
                          </w:p>
                          <w:p w14:paraId="38C4FB77" w14:textId="77777777" w:rsidR="00731E31" w:rsidRPr="00227AB2" w:rsidRDefault="00731E31" w:rsidP="00FC083E">
                            <w:pPr>
                              <w:rPr>
                                <w:rFonts w:ascii="Arial" w:hAnsi="Arial" w:cs="Arial"/>
                                <w:lang w:val="en-US"/>
                              </w:rPr>
                            </w:pPr>
                            <w:r w:rsidRPr="00227AB2">
                              <w:rPr>
                                <w:rFonts w:ascii="Arial" w:hAnsi="Arial" w:cs="Arial"/>
                                <w:lang w:val="en-US"/>
                              </w:rPr>
                              <w:t>Belfast</w:t>
                            </w:r>
                          </w:p>
                          <w:p w14:paraId="77EFDB85"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C98FF" id="Text Box 5" o:spid="_x0000_s1029" type="#_x0000_t202" style="position:absolute;margin-left:90.45pt;margin-top:8.75pt;width:348.8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">
                <v:textbox>
                  <w:txbxContent>
                    <w:p w14:paraId="0CFB5642" w14:textId="77777777" w:rsidR="002A0043" w:rsidRPr="00227AB2" w:rsidRDefault="00731E31" w:rsidP="00FC083E">
                      <w:pPr>
                        <w:rPr>
                          <w:rFonts w:ascii="Arial" w:hAnsi="Arial" w:cs="Arial"/>
                          <w:lang w:val="en-US"/>
                        </w:rPr>
                      </w:pPr>
                      <w:r w:rsidRPr="00227AB2">
                        <w:rPr>
                          <w:rFonts w:ascii="Arial" w:hAnsi="Arial" w:cs="Arial"/>
                          <w:lang w:val="en-US"/>
                        </w:rPr>
                        <w:t xml:space="preserve">Castle Buildings, Rm </w:t>
                      </w:r>
                      <w:r w:rsidR="00FE6074" w:rsidRPr="00227AB2">
                        <w:rPr>
                          <w:rFonts w:ascii="Arial" w:hAnsi="Arial" w:cs="Arial"/>
                          <w:lang w:val="en-US"/>
                        </w:rPr>
                        <w:t>E</w:t>
                      </w:r>
                      <w:r w:rsidR="007A47C5">
                        <w:rPr>
                          <w:rFonts w:ascii="Arial" w:hAnsi="Arial" w:cs="Arial"/>
                          <w:lang w:val="en-US"/>
                        </w:rPr>
                        <w:t>4.10</w:t>
                      </w:r>
                    </w:p>
                    <w:p w14:paraId="2128E424" w14:textId="77777777" w:rsidR="00731E31" w:rsidRPr="00227AB2" w:rsidRDefault="00731E31" w:rsidP="00FC083E">
                      <w:pPr>
                        <w:rPr>
                          <w:rFonts w:ascii="Arial" w:hAnsi="Arial" w:cs="Arial"/>
                          <w:lang w:val="en-US"/>
                        </w:rPr>
                      </w:pPr>
                      <w:r w:rsidRPr="00227AB2">
                        <w:rPr>
                          <w:rFonts w:ascii="Arial" w:hAnsi="Arial" w:cs="Arial"/>
                          <w:lang w:val="en-US"/>
                        </w:rPr>
                        <w:t>Stormont Estate,</w:t>
                      </w:r>
                    </w:p>
                    <w:p w14:paraId="38C4FB77" w14:textId="77777777" w:rsidR="00731E31" w:rsidRPr="00227AB2" w:rsidRDefault="00731E31" w:rsidP="00FC083E">
                      <w:pPr>
                        <w:rPr>
                          <w:rFonts w:ascii="Arial" w:hAnsi="Arial" w:cs="Arial"/>
                          <w:lang w:val="en-US"/>
                        </w:rPr>
                      </w:pPr>
                      <w:r w:rsidRPr="00227AB2">
                        <w:rPr>
                          <w:rFonts w:ascii="Arial" w:hAnsi="Arial" w:cs="Arial"/>
                          <w:lang w:val="en-US"/>
                        </w:rPr>
                        <w:t>Belfast</w:t>
                      </w:r>
                    </w:p>
                    <w:p w14:paraId="77EFDB85" w14:textId="77777777" w:rsidR="002A0043" w:rsidRDefault="002A0043"/>
                  </w:txbxContent>
                </v:textbox>
              </v:shape>
            </w:pict>
          </mc:Fallback>
        </mc:AlternateContent>
      </w:r>
    </w:p>
    <w:p w14:paraId="0257A478" w14:textId="2AB6F5C8" w:rsidR="002A0043" w:rsidRDefault="002A0043">
      <w:r>
        <w:t xml:space="preserve">              Address</w:t>
      </w:r>
    </w:p>
    <w:p w14:paraId="774D3D4C" w14:textId="12F4809D" w:rsidR="002A0043" w:rsidRDefault="002A0043">
      <w:r>
        <w:t xml:space="preserve">       </w:t>
      </w:r>
    </w:p>
    <w:p w14:paraId="6935852B" w14:textId="187BDA47" w:rsidR="002A0043" w:rsidRDefault="002A0043"/>
    <w:p w14:paraId="4542BD6E" w14:textId="239BB9DA" w:rsidR="002A0043" w:rsidRDefault="002A0043"/>
    <w:p w14:paraId="2C69F3A3" w14:textId="022A860A" w:rsidR="002A0043" w:rsidRDefault="002A0043"/>
    <w:p w14:paraId="77B48369" w14:textId="3464D126" w:rsidR="002A0043" w:rsidRDefault="000751BE">
      <w:r>
        <w:rPr>
          <w:noProof/>
          <w:sz w:val="20"/>
          <w:lang w:eastAsia="en-GB"/>
        </w:rPr>
        <mc:AlternateContent>
          <mc:Choice Requires="wps">
            <w:drawing>
              <wp:anchor distT="0" distB="0" distL="114300" distR="114300" simplePos="0" relativeHeight="251658240" behindDoc="0" locked="0" layoutInCell="1" allowOverlap="1" wp14:anchorId="17D49809" wp14:editId="0D6D315E">
                <wp:simplePos x="0" y="0"/>
                <wp:positionH relativeFrom="column">
                  <wp:posOffset>1491343</wp:posOffset>
                </wp:positionH>
                <wp:positionV relativeFrom="paragraph">
                  <wp:posOffset>160293</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14:paraId="7C3122B9" w14:textId="77777777" w:rsidR="002A0043" w:rsidRPr="007A47C5" w:rsidRDefault="007A47C5">
                            <w:pPr>
                              <w:rPr>
                                <w:lang w:val="en-US"/>
                              </w:rPr>
                            </w:pPr>
                            <w:r>
                              <w:rPr>
                                <w:lang w:val="en-US"/>
                              </w:rPr>
                              <w:t>02890522516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9809" id="Text Box 6" o:spid="_x0000_s1030" type="#_x0000_t202" style="position:absolute;margin-left:117.45pt;margin-top:12.6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">
                <v:textbox>
                  <w:txbxContent>
                    <w:p w14:paraId="7C3122B9" w14:textId="77777777" w:rsidR="002A0043" w:rsidRPr="007A47C5" w:rsidRDefault="007A47C5">
                      <w:pPr>
                        <w:rPr>
                          <w:lang w:val="en-US"/>
                        </w:rPr>
                      </w:pPr>
                      <w:r>
                        <w:rPr>
                          <w:lang w:val="en-US"/>
                        </w:rPr>
                        <w:t>02890522516</w:t>
                      </w:r>
                    </w:p>
                  </w:txbxContent>
                </v:textbox>
              </v:shape>
            </w:pict>
          </mc:Fallback>
        </mc:AlternateContent>
      </w:r>
    </w:p>
    <w:p w14:paraId="6322531F" w14:textId="1660A829" w:rsidR="002A0043" w:rsidRDefault="002A0043">
      <w:r>
        <w:t xml:space="preserve">         Telephone                                               </w:t>
      </w:r>
    </w:p>
    <w:p w14:paraId="36DBAF65" w14:textId="77777777" w:rsidR="002A0043" w:rsidRDefault="002A0043">
      <w:r>
        <w:t xml:space="preserve">             Number</w:t>
      </w:r>
    </w:p>
    <w:p w14:paraId="24E47515" w14:textId="77777777" w:rsidR="002A0043" w:rsidRDefault="00D40378">
      <w:r>
        <w:rPr>
          <w:noProof/>
          <w:sz w:val="20"/>
          <w:lang w:eastAsia="en-GB"/>
        </w:rPr>
        <mc:AlternateContent>
          <mc:Choice Requires="wps">
            <w:drawing>
              <wp:anchor distT="0" distB="0" distL="114300" distR="114300" simplePos="0" relativeHeight="251660288" behindDoc="0" locked="0" layoutInCell="1" allowOverlap="1" wp14:anchorId="04F4C5C0" wp14:editId="1E7C087B">
                <wp:simplePos x="0" y="0"/>
                <wp:positionH relativeFrom="column">
                  <wp:posOffset>1491343</wp:posOffset>
                </wp:positionH>
                <wp:positionV relativeFrom="paragraph">
                  <wp:posOffset>134076</wp:posOffset>
                </wp:positionV>
                <wp:extent cx="4125595" cy="342900"/>
                <wp:effectExtent l="0" t="0" r="27305"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595" cy="342900"/>
                        </a:xfrm>
                        <a:prstGeom prst="rect">
                          <a:avLst/>
                        </a:prstGeom>
                        <a:solidFill>
                          <a:srgbClr val="FFFFFF"/>
                        </a:solidFill>
                        <a:ln w="9525">
                          <a:solidFill>
                            <a:srgbClr val="000000"/>
                          </a:solidFill>
                          <a:miter lim="800000"/>
                          <a:headEnd/>
                          <a:tailEnd/>
                        </a:ln>
                      </wps:spPr>
                      <wps:txbx>
                        <w:txbxContent>
                          <w:p w14:paraId="01D3A68A" w14:textId="77777777" w:rsidR="002A0043" w:rsidRPr="00227AB2" w:rsidRDefault="00760E48">
                            <w:pPr>
                              <w:rPr>
                                <w:rFonts w:ascii="Arial" w:hAnsi="Arial" w:cs="Arial"/>
                                <w:lang w:val="en-US"/>
                              </w:rPr>
                            </w:pPr>
                            <w:hyperlink r:id="rId8" w:history="1">
                              <w:r w:rsidR="007A47C5" w:rsidRPr="004D4F33">
                                <w:rPr>
                                  <w:rStyle w:val="Hyperlink"/>
                                  <w:rFonts w:ascii="Arial" w:hAnsi="Arial" w:cs="Arial"/>
                                  <w:lang w:val="en-US"/>
                                </w:rPr>
                                <w:t>Ena.stanfield@executiveoffice-ni.gov.uk</w:t>
                              </w:r>
                            </w:hyperlink>
                            <w:r w:rsidR="007A47C5">
                              <w:rPr>
                                <w:rFonts w:ascii="Arial" w:hAnsi="Arial" w:cs="Arial"/>
                                <w:lang w:val="en-US"/>
                              </w:rPr>
                              <w:t xml:space="preserve"> </w:t>
                            </w:r>
                          </w:p>
                          <w:p w14:paraId="2FA89BFB"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4C5C0" id="Text Box 8" o:spid="_x0000_s1031" type="#_x0000_t202" style="position:absolute;margin-left:117.45pt;margin-top:10.55pt;width:324.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">
                <v:textbox>
                  <w:txbxContent>
                    <w:p w14:paraId="01D3A68A" w14:textId="77777777" w:rsidR="002A0043" w:rsidRPr="00227AB2" w:rsidRDefault="00E250E8">
                      <w:pPr>
                        <w:rPr>
                          <w:rFonts w:ascii="Arial" w:hAnsi="Arial" w:cs="Arial"/>
                          <w:lang w:val="en-US"/>
                        </w:rPr>
                      </w:pPr>
                      <w:hyperlink r:id="rId9" w:history="1">
                        <w:r w:rsidR="007A47C5" w:rsidRPr="004D4F33">
                          <w:rPr>
                            <w:rStyle w:val="Hyperlink"/>
                            <w:rFonts w:ascii="Arial" w:hAnsi="Arial" w:cs="Arial"/>
                            <w:lang w:val="en-US"/>
                          </w:rPr>
                          <w:t>Ena.stanfield@executiveoffice-ni.gov.uk</w:t>
                        </w:r>
                      </w:hyperlink>
                      <w:r w:rsidR="007A47C5">
                        <w:rPr>
                          <w:rFonts w:ascii="Arial" w:hAnsi="Arial" w:cs="Arial"/>
                          <w:lang w:val="en-US"/>
                        </w:rPr>
                        <w:t xml:space="preserve"> </w:t>
                      </w:r>
                    </w:p>
                    <w:p w14:paraId="2FA89BFB" w14:textId="77777777" w:rsidR="002A0043" w:rsidRDefault="002A0043"/>
                  </w:txbxContent>
                </v:textbox>
              </v:shape>
            </w:pict>
          </mc:Fallback>
        </mc:AlternateContent>
      </w:r>
      <w:r w:rsidR="002A0043">
        <w:t xml:space="preserve">               </w:t>
      </w:r>
    </w:p>
    <w:p w14:paraId="6B6C73BA" w14:textId="77777777" w:rsidR="002A0043" w:rsidRDefault="002A0043">
      <w:r>
        <w:t xml:space="preserve">               E-mail</w:t>
      </w:r>
    </w:p>
    <w:p w14:paraId="3AA0A340" w14:textId="77777777" w:rsidR="002A0043" w:rsidRDefault="002A0043"/>
    <w:p w14:paraId="3FA3B1AE" w14:textId="77777777" w:rsidR="002A0043" w:rsidRDefault="002A0043"/>
    <w:p w14:paraId="05E43B7A" w14:textId="77777777" w:rsidR="002A0043" w:rsidRDefault="00D40378">
      <w:r>
        <w:rPr>
          <w:noProof/>
          <w:sz w:val="20"/>
          <w:lang w:eastAsia="en-GB"/>
        </w:rPr>
        <mc:AlternateContent>
          <mc:Choice Requires="wps">
            <w:drawing>
              <wp:anchor distT="0" distB="0" distL="114300" distR="114300" simplePos="0" relativeHeight="251661312" behindDoc="0" locked="0" layoutInCell="1" allowOverlap="1" wp14:anchorId="3568C87E" wp14:editId="679AC58F">
                <wp:simplePos x="0" y="0"/>
                <wp:positionH relativeFrom="column">
                  <wp:posOffset>1491343</wp:posOffset>
                </wp:positionH>
                <wp:positionV relativeFrom="paragraph">
                  <wp:posOffset>10614</wp:posOffset>
                </wp:positionV>
                <wp:extent cx="4163786" cy="674914"/>
                <wp:effectExtent l="0" t="0" r="27305" b="1143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786" cy="674914"/>
                        </a:xfrm>
                        <a:prstGeom prst="rect">
                          <a:avLst/>
                        </a:prstGeom>
                        <a:solidFill>
                          <a:srgbClr val="FFFFFF"/>
                        </a:solidFill>
                        <a:ln w="9525">
                          <a:solidFill>
                            <a:srgbClr val="000000"/>
                          </a:solidFill>
                          <a:miter lim="800000"/>
                          <a:headEnd/>
                          <a:tailEnd/>
                        </a:ln>
                      </wps:spPr>
                      <wps:txbx>
                        <w:txbxContent>
                          <w:p w14:paraId="24DF1387" w14:textId="77777777" w:rsidR="000751BE" w:rsidRPr="00227AB2" w:rsidRDefault="004F7E7A" w:rsidP="000751BE">
                            <w:pPr>
                              <w:rPr>
                                <w:rFonts w:ascii="Arial" w:hAnsi="Arial" w:cs="Arial"/>
                                <w:lang w:val="en-US"/>
                              </w:rPr>
                            </w:pPr>
                            <w:proofErr w:type="spellStart"/>
                            <w:r w:rsidRPr="00227AB2">
                              <w:rPr>
                                <w:rFonts w:ascii="Arial" w:hAnsi="Arial" w:cs="Arial"/>
                                <w:b/>
                                <w:lang w:val="en-US"/>
                              </w:rPr>
                              <w:t>Secondment</w:t>
                            </w:r>
                            <w:proofErr w:type="spellEnd"/>
                            <w:r w:rsidRPr="00227AB2">
                              <w:rPr>
                                <w:rFonts w:ascii="Arial" w:hAnsi="Arial" w:cs="Arial"/>
                                <w:lang w:val="en-US"/>
                              </w:rPr>
                              <w:t xml:space="preserve"> </w:t>
                            </w:r>
                            <w:r w:rsidR="00BB4BAD" w:rsidRPr="00227AB2">
                              <w:rPr>
                                <w:rFonts w:ascii="Arial" w:hAnsi="Arial" w:cs="Arial"/>
                                <w:lang w:val="en-US"/>
                              </w:rPr>
                              <w:t>–</w:t>
                            </w:r>
                            <w:r w:rsidRPr="00227AB2">
                              <w:rPr>
                                <w:rFonts w:ascii="Arial" w:hAnsi="Arial" w:cs="Arial"/>
                                <w:lang w:val="en-US"/>
                              </w:rPr>
                              <w:t xml:space="preserve"> </w:t>
                            </w:r>
                            <w:r w:rsidR="007A47C5">
                              <w:rPr>
                                <w:rFonts w:ascii="Arial" w:hAnsi="Arial" w:cs="Arial"/>
                                <w:lang w:val="en-US"/>
                              </w:rPr>
                              <w:t xml:space="preserve">Staff Officer Policy Officer – </w:t>
                            </w:r>
                            <w:r w:rsidR="000751BE">
                              <w:rPr>
                                <w:rFonts w:ascii="Arial" w:hAnsi="Arial" w:cs="Arial"/>
                                <w:lang w:val="en-US"/>
                              </w:rPr>
                              <w:t>a number of opportunities across TEO.  Up to 12</w:t>
                            </w:r>
                            <w:r w:rsidR="000751BE" w:rsidRPr="00227AB2">
                              <w:rPr>
                                <w:rFonts w:ascii="Arial" w:hAnsi="Arial" w:cs="Arial"/>
                                <w:lang w:val="en-US"/>
                              </w:rPr>
                              <w:t xml:space="preserve"> months (with</w:t>
                            </w:r>
                            <w:r w:rsidR="000751BE">
                              <w:rPr>
                                <w:rFonts w:ascii="Arial" w:hAnsi="Arial" w:cs="Arial"/>
                                <w:lang w:val="en-US"/>
                              </w:rPr>
                              <w:t xml:space="preserve"> the </w:t>
                            </w:r>
                            <w:r w:rsidR="000751BE" w:rsidRPr="00227AB2">
                              <w:rPr>
                                <w:rFonts w:ascii="Arial" w:hAnsi="Arial" w:cs="Arial"/>
                                <w:lang w:val="en-US"/>
                              </w:rPr>
                              <w:t>possibility of extension</w:t>
                            </w:r>
                            <w:r w:rsidR="000751BE">
                              <w:rPr>
                                <w:rFonts w:ascii="Arial" w:hAnsi="Arial" w:cs="Arial"/>
                                <w:lang w:val="en-US"/>
                              </w:rPr>
                              <w:t>s</w:t>
                            </w:r>
                            <w:r w:rsidR="000751BE" w:rsidRPr="00227AB2">
                              <w:rPr>
                                <w:rFonts w:ascii="Arial" w:hAnsi="Arial" w:cs="Arial"/>
                                <w:lang w:val="en-US"/>
                              </w:rPr>
                              <w:t>).</w:t>
                            </w:r>
                          </w:p>
                          <w:p w14:paraId="00405203" w14:textId="29EDDA5E" w:rsidR="002A0043" w:rsidRPr="00227AB2" w:rsidRDefault="002A0043">
                            <w:pPr>
                              <w:rPr>
                                <w:rFonts w:ascii="Arial" w:hAnsi="Arial"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8C87E" id="Text Box 18" o:spid="_x0000_s1032" type="#_x0000_t202" style="position:absolute;margin-left:117.45pt;margin-top:.85pt;width:327.85pt;height:5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">
                <v:textbox>
                  <w:txbxContent>
                    <w:p w14:paraId="24DF1387" w14:textId="77777777" w:rsidR="000751BE" w:rsidRPr="00227AB2" w:rsidRDefault="004F7E7A" w:rsidP="000751BE">
                      <w:pPr>
                        <w:rPr>
                          <w:rFonts w:ascii="Arial" w:hAnsi="Arial" w:cs="Arial"/>
                          <w:lang w:val="en-US"/>
                        </w:rPr>
                      </w:pPr>
                      <w:r w:rsidRPr="00227AB2">
                        <w:rPr>
                          <w:rFonts w:ascii="Arial" w:hAnsi="Arial" w:cs="Arial"/>
                          <w:b/>
                          <w:lang w:val="en-US"/>
                        </w:rPr>
                        <w:t>Secondment</w:t>
                      </w:r>
                      <w:r w:rsidRPr="00227AB2">
                        <w:rPr>
                          <w:rFonts w:ascii="Arial" w:hAnsi="Arial" w:cs="Arial"/>
                          <w:lang w:val="en-US"/>
                        </w:rPr>
                        <w:t xml:space="preserve"> </w:t>
                      </w:r>
                      <w:r w:rsidR="00BB4BAD" w:rsidRPr="00227AB2">
                        <w:rPr>
                          <w:rFonts w:ascii="Arial" w:hAnsi="Arial" w:cs="Arial"/>
                          <w:lang w:val="en-US"/>
                        </w:rPr>
                        <w:t>–</w:t>
                      </w:r>
                      <w:r w:rsidRPr="00227AB2">
                        <w:rPr>
                          <w:rFonts w:ascii="Arial" w:hAnsi="Arial" w:cs="Arial"/>
                          <w:lang w:val="en-US"/>
                        </w:rPr>
                        <w:t xml:space="preserve"> </w:t>
                      </w:r>
                      <w:r w:rsidR="007A47C5">
                        <w:rPr>
                          <w:rFonts w:ascii="Arial" w:hAnsi="Arial" w:cs="Arial"/>
                          <w:lang w:val="en-US"/>
                        </w:rPr>
                        <w:t xml:space="preserve">Staff Officer Policy Officer – </w:t>
                      </w:r>
                      <w:r w:rsidR="000751BE">
                        <w:rPr>
                          <w:rFonts w:ascii="Arial" w:hAnsi="Arial" w:cs="Arial"/>
                          <w:lang w:val="en-US"/>
                        </w:rPr>
                        <w:t>a number of opportunities across TEO.  Up to 12</w:t>
                      </w:r>
                      <w:r w:rsidR="000751BE" w:rsidRPr="00227AB2">
                        <w:rPr>
                          <w:rFonts w:ascii="Arial" w:hAnsi="Arial" w:cs="Arial"/>
                          <w:lang w:val="en-US"/>
                        </w:rPr>
                        <w:t xml:space="preserve"> months (with</w:t>
                      </w:r>
                      <w:r w:rsidR="000751BE">
                        <w:rPr>
                          <w:rFonts w:ascii="Arial" w:hAnsi="Arial" w:cs="Arial"/>
                          <w:lang w:val="en-US"/>
                        </w:rPr>
                        <w:t xml:space="preserve"> the </w:t>
                      </w:r>
                      <w:r w:rsidR="000751BE" w:rsidRPr="00227AB2">
                        <w:rPr>
                          <w:rFonts w:ascii="Arial" w:hAnsi="Arial" w:cs="Arial"/>
                          <w:lang w:val="en-US"/>
                        </w:rPr>
                        <w:t>possibility of extension</w:t>
                      </w:r>
                      <w:r w:rsidR="000751BE">
                        <w:rPr>
                          <w:rFonts w:ascii="Arial" w:hAnsi="Arial" w:cs="Arial"/>
                          <w:lang w:val="en-US"/>
                        </w:rPr>
                        <w:t>s</w:t>
                      </w:r>
                      <w:r w:rsidR="000751BE" w:rsidRPr="00227AB2">
                        <w:rPr>
                          <w:rFonts w:ascii="Arial" w:hAnsi="Arial" w:cs="Arial"/>
                          <w:lang w:val="en-US"/>
                        </w:rPr>
                        <w:t>).</w:t>
                      </w:r>
                    </w:p>
                    <w:p w14:paraId="00405203" w14:textId="29EDDA5E" w:rsidR="002A0043" w:rsidRPr="00227AB2" w:rsidRDefault="002A0043">
                      <w:pPr>
                        <w:rPr>
                          <w:rFonts w:ascii="Arial" w:hAnsi="Arial" w:cs="Arial"/>
                          <w:lang w:val="en-US"/>
                        </w:rPr>
                      </w:pPr>
                    </w:p>
                  </w:txbxContent>
                </v:textbox>
              </v:shape>
            </w:pict>
          </mc:Fallback>
        </mc:AlternateContent>
      </w:r>
      <w:r w:rsidR="002A0043">
        <w:t xml:space="preserve">Type of </w:t>
      </w:r>
      <w:smartTag w:uri="urn:schemas-microsoft-com:office:smarttags" w:element="place">
        <w:r w:rsidR="002A0043">
          <w:t>Opportunity</w:t>
        </w:r>
      </w:smartTag>
    </w:p>
    <w:p w14:paraId="1FCA73F1" w14:textId="77777777" w:rsidR="002A0043" w:rsidRDefault="002A0043"/>
    <w:p w14:paraId="34CE9601" w14:textId="77777777" w:rsidR="002A0043" w:rsidRDefault="002A0043">
      <w:pPr>
        <w:rPr>
          <w:b/>
          <w:bCs/>
        </w:rPr>
      </w:pPr>
    </w:p>
    <w:p w14:paraId="745D79B4" w14:textId="77777777" w:rsidR="00EA28ED" w:rsidRDefault="00EA28ED">
      <w:pPr>
        <w:rPr>
          <w:b/>
          <w:bCs/>
        </w:rPr>
      </w:pPr>
    </w:p>
    <w:p w14:paraId="4112EA53" w14:textId="77777777" w:rsidR="00EA28ED" w:rsidRDefault="00EA28ED">
      <w:pPr>
        <w:rPr>
          <w:b/>
          <w:bCs/>
        </w:rPr>
      </w:pPr>
    </w:p>
    <w:p w14:paraId="0DB4366A" w14:textId="77777777" w:rsidR="002A0043" w:rsidRDefault="002A0043">
      <w:pPr>
        <w:rPr>
          <w:b/>
          <w:bCs/>
        </w:rPr>
      </w:pPr>
      <w:r>
        <w:rPr>
          <w:b/>
          <w:bCs/>
        </w:rPr>
        <w:t>2.  Details of hosting opportunity</w:t>
      </w:r>
    </w:p>
    <w:p w14:paraId="55984631" w14:textId="77777777" w:rsidR="002A0043" w:rsidRDefault="002A0043">
      <w:pPr>
        <w:rPr>
          <w:b/>
          <w:bCs/>
        </w:rPr>
      </w:pPr>
    </w:p>
    <w:p w14:paraId="4DC99CCB" w14:textId="77777777" w:rsidR="002A0043" w:rsidRDefault="002A0043">
      <w:r>
        <w:t xml:space="preserve">      Description of opportunity</w:t>
      </w:r>
    </w:p>
    <w:p w14:paraId="4A90ED2A" w14:textId="77777777" w:rsidR="006D7267" w:rsidRDefault="006D726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D7267" w14:paraId="36C46E66" w14:textId="77777777" w:rsidTr="000751BE">
        <w:trPr>
          <w:trHeight w:val="699"/>
        </w:trPr>
        <w:tc>
          <w:tcPr>
            <w:tcW w:w="9067" w:type="dxa"/>
            <w:shd w:val="clear" w:color="auto" w:fill="auto"/>
          </w:tcPr>
          <w:p w14:paraId="3B97D15B" w14:textId="23732D03" w:rsidR="000751BE" w:rsidRDefault="000751BE" w:rsidP="000751BE">
            <w:pPr>
              <w:jc w:val="both"/>
              <w:rPr>
                <w:rFonts w:ascii="Arial" w:hAnsi="Arial" w:cs="Arial"/>
              </w:rPr>
            </w:pPr>
            <w:r w:rsidRPr="00B87076">
              <w:rPr>
                <w:rFonts w:ascii="Arial" w:hAnsi="Arial" w:cs="Arial"/>
              </w:rPr>
              <w:t xml:space="preserve">This is an exciting opportunity to </w:t>
            </w:r>
            <w:r>
              <w:rPr>
                <w:rFonts w:ascii="Arial" w:hAnsi="Arial" w:cs="Arial"/>
              </w:rPr>
              <w:t xml:space="preserve">work on </w:t>
            </w:r>
            <w:r w:rsidRPr="00B87076">
              <w:rPr>
                <w:rFonts w:ascii="Arial" w:hAnsi="Arial" w:cs="Arial"/>
              </w:rPr>
              <w:t xml:space="preserve">policy development </w:t>
            </w:r>
            <w:r>
              <w:rPr>
                <w:rFonts w:ascii="Arial" w:hAnsi="Arial" w:cs="Arial"/>
              </w:rPr>
              <w:t xml:space="preserve">within The Executive Office (TEO).  </w:t>
            </w:r>
            <w:r w:rsidR="00760E48" w:rsidRPr="00760E48">
              <w:rPr>
                <w:rFonts w:ascii="Arial" w:hAnsi="Arial" w:cs="Arial"/>
              </w:rPr>
              <w:t xml:space="preserve">Opportunities are available in a range of posts across the department, all of which directly contribute to positive outcomes for </w:t>
            </w:r>
            <w:r w:rsidR="00760E48">
              <w:rPr>
                <w:rFonts w:ascii="Arial" w:hAnsi="Arial" w:cs="Arial"/>
              </w:rPr>
              <w:t>the population here</w:t>
            </w:r>
            <w:bookmarkStart w:id="0" w:name="_GoBack"/>
            <w:bookmarkEnd w:id="0"/>
            <w:r>
              <w:rPr>
                <w:rFonts w:ascii="Arial" w:hAnsi="Arial" w:cs="Arial"/>
              </w:rPr>
              <w:t xml:space="preserve">. Areas of work </w:t>
            </w:r>
            <w:proofErr w:type="spellStart"/>
            <w:r>
              <w:rPr>
                <w:rFonts w:ascii="Arial" w:hAnsi="Arial" w:cs="Arial"/>
              </w:rPr>
              <w:t>postholders</w:t>
            </w:r>
            <w:proofErr w:type="spellEnd"/>
            <w:r>
              <w:rPr>
                <w:rFonts w:ascii="Arial" w:hAnsi="Arial" w:cs="Arial"/>
              </w:rPr>
              <w:t xml:space="preserve"> will be allocated to include (but not limited to):</w:t>
            </w:r>
          </w:p>
          <w:p w14:paraId="4A475B36" w14:textId="77777777" w:rsidR="000751BE" w:rsidRPr="00B87076" w:rsidRDefault="000751BE" w:rsidP="000751BE">
            <w:pPr>
              <w:jc w:val="both"/>
              <w:rPr>
                <w:rFonts w:ascii="Arial" w:hAnsi="Arial" w:cs="Arial"/>
              </w:rPr>
            </w:pPr>
          </w:p>
          <w:p w14:paraId="2E83130A" w14:textId="77777777" w:rsidR="000751BE" w:rsidRPr="007F52BF" w:rsidRDefault="000751BE" w:rsidP="000751BE">
            <w:pPr>
              <w:pStyle w:val="Default"/>
              <w:numPr>
                <w:ilvl w:val="0"/>
                <w:numId w:val="18"/>
              </w:numPr>
              <w:rPr>
                <w:color w:val="211E1F"/>
              </w:rPr>
            </w:pPr>
            <w:r w:rsidRPr="007F52BF">
              <w:rPr>
                <w:color w:val="211E1F"/>
              </w:rPr>
              <w:t>Delivering on the Good Relations strategy: Together: Building a United Community</w:t>
            </w:r>
            <w:r w:rsidRPr="007F52BF">
              <w:t xml:space="preserve"> will provide opportunities to be involved in the development and implementation of key good relations programmes designed to promote, support and contribute to the delivery of good relations outcomes across our community</w:t>
            </w:r>
            <w:r>
              <w:rPr>
                <w:color w:val="211E1F"/>
              </w:rPr>
              <w:t>.</w:t>
            </w:r>
          </w:p>
          <w:p w14:paraId="757E3A1A" w14:textId="77777777" w:rsidR="000751BE" w:rsidRPr="007F52BF" w:rsidRDefault="000751BE" w:rsidP="000751BE">
            <w:pPr>
              <w:pStyle w:val="ListParagraph"/>
              <w:numPr>
                <w:ilvl w:val="0"/>
                <w:numId w:val="18"/>
              </w:numPr>
              <w:overflowPunct w:val="0"/>
              <w:autoSpaceDE w:val="0"/>
              <w:autoSpaceDN w:val="0"/>
              <w:rPr>
                <w:rFonts w:ascii="Arial" w:hAnsi="Arial" w:cs="Arial"/>
                <w:sz w:val="22"/>
                <w:szCs w:val="22"/>
              </w:rPr>
            </w:pPr>
            <w:r w:rsidRPr="007F52BF">
              <w:rPr>
                <w:rFonts w:ascii="Arial" w:hAnsi="Arial" w:cs="Arial"/>
              </w:rPr>
              <w:t xml:space="preserve">Through the </w:t>
            </w:r>
            <w:r w:rsidRPr="007F52BF">
              <w:rPr>
                <w:rFonts w:ascii="Arial" w:hAnsi="Arial" w:cs="Arial"/>
                <w:shd w:val="clear" w:color="auto" w:fill="FFFFFF"/>
              </w:rPr>
              <w:t>D</w:t>
            </w:r>
            <w:r>
              <w:rPr>
                <w:rFonts w:ascii="Arial" w:hAnsi="Arial" w:cs="Arial"/>
                <w:shd w:val="clear" w:color="auto" w:fill="FFFFFF"/>
              </w:rPr>
              <w:t>elivering Social Change (DS</w:t>
            </w:r>
            <w:r w:rsidRPr="007F52BF">
              <w:rPr>
                <w:rFonts w:ascii="Arial" w:hAnsi="Arial" w:cs="Arial"/>
                <w:shd w:val="clear" w:color="auto" w:fill="FFFFFF"/>
              </w:rPr>
              <w:t>C</w:t>
            </w:r>
            <w:r>
              <w:rPr>
                <w:rFonts w:ascii="Arial" w:hAnsi="Arial" w:cs="Arial"/>
                <w:shd w:val="clear" w:color="auto" w:fill="FFFFFF"/>
              </w:rPr>
              <w:t>)</w:t>
            </w:r>
            <w:r w:rsidRPr="007F52BF">
              <w:rPr>
                <w:rFonts w:ascii="Arial" w:hAnsi="Arial" w:cs="Arial"/>
                <w:shd w:val="clear" w:color="auto" w:fill="FFFFFF"/>
              </w:rPr>
              <w:t xml:space="preserve"> framework (set up by the Northern Ireland Executive to tackle poverty and social exclusion) we can offer </w:t>
            </w:r>
            <w:r w:rsidRPr="007F52BF">
              <w:rPr>
                <w:rFonts w:ascii="Arial" w:hAnsi="Arial" w:cs="Arial"/>
              </w:rPr>
              <w:t>opportunities to be involved in work to identify project and funding options for a future set of DSC strategic inter-departmental projects</w:t>
            </w:r>
            <w:r>
              <w:rPr>
                <w:rFonts w:ascii="Arial" w:hAnsi="Arial" w:cs="Arial"/>
              </w:rPr>
              <w:t xml:space="preserve">.  </w:t>
            </w:r>
            <w:r w:rsidRPr="007F52BF">
              <w:rPr>
                <w:rFonts w:ascii="Arial" w:hAnsi="Arial" w:cs="Arial"/>
              </w:rPr>
              <w:t xml:space="preserve">This will provide excellent experience and an increased awareness of issues related to poverty and social inclusion in Northern Ireland and insight into </w:t>
            </w:r>
            <w:r w:rsidRPr="007F52BF">
              <w:rPr>
                <w:rFonts w:ascii="Arial" w:hAnsi="Arial" w:cs="Arial"/>
              </w:rPr>
              <w:lastRenderedPageBreak/>
              <w:t>the government projects aimed at tackling them including in the areas of health and education.</w:t>
            </w:r>
          </w:p>
          <w:p w14:paraId="0687DEA0" w14:textId="77777777" w:rsidR="000751BE" w:rsidRPr="007F52BF" w:rsidRDefault="000751BE" w:rsidP="000751BE">
            <w:pPr>
              <w:pStyle w:val="ListParagraph"/>
              <w:numPr>
                <w:ilvl w:val="0"/>
                <w:numId w:val="18"/>
              </w:numPr>
              <w:rPr>
                <w:rFonts w:ascii="Arial" w:hAnsi="Arial" w:cs="Arial"/>
              </w:rPr>
            </w:pPr>
            <w:r w:rsidRPr="007F52BF">
              <w:rPr>
                <w:rFonts w:ascii="Arial" w:hAnsi="Arial" w:cs="Arial"/>
              </w:rPr>
              <w:t xml:space="preserve">With work ongoing on Racial Equality and the development of legislation to replace the current Race Relations (NI) Order1997, there is an excellent opportunity to be involved in the development and implementation of policy to support Refugees and Asylum Seekers to help them successfully integrate across communities. This will also involve evaluating the local impact of the Migration Policy and working collaboratively with stakeholders to support migration. </w:t>
            </w:r>
          </w:p>
          <w:p w14:paraId="25745840" w14:textId="77777777" w:rsidR="000751BE" w:rsidRDefault="000751BE" w:rsidP="000751BE">
            <w:pPr>
              <w:pStyle w:val="GPSDefinitionL2"/>
              <w:numPr>
                <w:ilvl w:val="0"/>
                <w:numId w:val="0"/>
              </w:numPr>
              <w:spacing w:after="0"/>
              <w:rPr>
                <w:sz w:val="24"/>
                <w:szCs w:val="24"/>
              </w:rPr>
            </w:pPr>
          </w:p>
          <w:p w14:paraId="656A36C7" w14:textId="7B6A4498" w:rsidR="00B81DFD" w:rsidRPr="000751BE" w:rsidRDefault="000751BE" w:rsidP="000751BE">
            <w:pPr>
              <w:rPr>
                <w:rFonts w:ascii="Arial" w:hAnsi="Arial" w:cs="Arial"/>
              </w:rPr>
            </w:pPr>
            <w:r w:rsidRPr="000751BE">
              <w:rPr>
                <w:rFonts w:ascii="Arial" w:hAnsi="Arial" w:cs="Arial"/>
              </w:rPr>
              <w:t xml:space="preserve">There will be opportunities to work with officials across the NICS and externally.  Some posts will provide additional opportunities to work with officials in other jurisdictions, community groups and stakeholders, to deliver against The Executive Office (TEO) / Ministerial requirements.  </w:t>
            </w:r>
          </w:p>
        </w:tc>
      </w:tr>
    </w:tbl>
    <w:p w14:paraId="28CC0D6E" w14:textId="77777777" w:rsidR="006E3CB4" w:rsidRDefault="002A0043">
      <w:r>
        <w:lastRenderedPageBreak/>
        <w:t xml:space="preserve">             </w:t>
      </w:r>
    </w:p>
    <w:p w14:paraId="372C0EA7" w14:textId="77777777" w:rsidR="005B1766" w:rsidRDefault="005B1766"/>
    <w:p w14:paraId="303AE068" w14:textId="77777777" w:rsidR="005F50BC" w:rsidRDefault="005F50BC"/>
    <w:p w14:paraId="5DBFB10C" w14:textId="77777777" w:rsidR="002A0043" w:rsidRDefault="002A0043">
      <w:r>
        <w:t xml:space="preserve">      Main objectives of the opportunity</w:t>
      </w:r>
    </w:p>
    <w:p w14:paraId="1DF80D33" w14:textId="77777777" w:rsidR="000B0FFD" w:rsidRDefault="000B0FFD"/>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2D64EC" w14:paraId="046926E0" w14:textId="77777777" w:rsidTr="000751BE">
        <w:trPr>
          <w:trHeight w:val="983"/>
        </w:trPr>
        <w:tc>
          <w:tcPr>
            <w:tcW w:w="9072" w:type="dxa"/>
            <w:shd w:val="clear" w:color="auto" w:fill="auto"/>
          </w:tcPr>
          <w:p w14:paraId="501F3053" w14:textId="77777777" w:rsidR="002D64EC" w:rsidRDefault="002D64EC"/>
          <w:p w14:paraId="578DAEFA" w14:textId="77777777" w:rsidR="00682968" w:rsidRPr="00227AB2" w:rsidRDefault="00682968" w:rsidP="000751BE">
            <w:pPr>
              <w:tabs>
                <w:tab w:val="left" w:pos="-9"/>
              </w:tabs>
              <w:overflowPunct w:val="0"/>
              <w:autoSpaceDE w:val="0"/>
              <w:autoSpaceDN w:val="0"/>
              <w:adjustRightInd w:val="0"/>
              <w:spacing w:after="120" w:line="276" w:lineRule="auto"/>
              <w:ind w:right="317"/>
              <w:rPr>
                <w:rFonts w:ascii="Arial" w:hAnsi="Arial" w:cs="Arial"/>
              </w:rPr>
            </w:pPr>
            <w:r w:rsidRPr="00227AB2">
              <w:rPr>
                <w:rFonts w:ascii="Arial" w:hAnsi="Arial" w:cs="Arial"/>
              </w:rPr>
              <w:t xml:space="preserve">The main job activities of the post holder </w:t>
            </w:r>
            <w:r w:rsidR="00256CB5">
              <w:rPr>
                <w:rFonts w:ascii="Arial" w:hAnsi="Arial" w:cs="Arial"/>
              </w:rPr>
              <w:t xml:space="preserve">are included in the list below.  Applicants are asked to note that not all those listed apply to each post on offer.  </w:t>
            </w:r>
          </w:p>
          <w:tbl>
            <w:tblPr>
              <w:tblW w:w="9531" w:type="dxa"/>
              <w:tblInd w:w="108" w:type="dxa"/>
              <w:tblLayout w:type="fixed"/>
              <w:tblLook w:val="01E0" w:firstRow="1" w:lastRow="1" w:firstColumn="1" w:lastColumn="1" w:noHBand="0" w:noVBand="0"/>
            </w:tblPr>
            <w:tblGrid>
              <w:gridCol w:w="9531"/>
            </w:tblGrid>
            <w:tr w:rsidR="007A47C5" w14:paraId="426CDBC0" w14:textId="77777777" w:rsidTr="000751BE">
              <w:tc>
                <w:tcPr>
                  <w:tcW w:w="9531" w:type="dxa"/>
                  <w:hideMark/>
                </w:tcPr>
                <w:p w14:paraId="717E89F4" w14:textId="77777777" w:rsidR="007A47C5" w:rsidRDefault="007A47C5" w:rsidP="000751BE">
                  <w:pPr>
                    <w:pStyle w:val="ListParagraph"/>
                    <w:numPr>
                      <w:ilvl w:val="0"/>
                      <w:numId w:val="19"/>
                    </w:numPr>
                    <w:spacing w:line="256" w:lineRule="auto"/>
                    <w:ind w:right="1026"/>
                    <w:jc w:val="both"/>
                    <w:rPr>
                      <w:rFonts w:ascii="Arial" w:hAnsi="Arial" w:cs="Arial"/>
                      <w:b/>
                    </w:rPr>
                  </w:pPr>
                  <w:r>
                    <w:rPr>
                      <w:rFonts w:ascii="Arial" w:hAnsi="Arial" w:cs="Arial"/>
                    </w:rPr>
                    <w:t>Undertake necessary research and investigative work in relation to policy proposals, developing and providing initial draft papers.</w:t>
                  </w:r>
                </w:p>
                <w:p w14:paraId="1E7F4D61" w14:textId="77777777" w:rsidR="007A47C5" w:rsidRDefault="007A47C5" w:rsidP="000751BE">
                  <w:pPr>
                    <w:pStyle w:val="ListParagraph"/>
                    <w:numPr>
                      <w:ilvl w:val="0"/>
                      <w:numId w:val="19"/>
                    </w:numPr>
                    <w:spacing w:line="256" w:lineRule="auto"/>
                    <w:ind w:right="1026"/>
                    <w:jc w:val="both"/>
                    <w:rPr>
                      <w:rFonts w:ascii="Arial" w:hAnsi="Arial" w:cs="Arial"/>
                    </w:rPr>
                  </w:pPr>
                  <w:r>
                    <w:rPr>
                      <w:rFonts w:ascii="Arial" w:hAnsi="Arial" w:cs="Arial"/>
                    </w:rPr>
                    <w:t>Support management in the development of new legislation.</w:t>
                  </w:r>
                </w:p>
                <w:p w14:paraId="14C83FE8" w14:textId="77777777" w:rsidR="007A47C5" w:rsidRDefault="007A47C5" w:rsidP="000751BE">
                  <w:pPr>
                    <w:pStyle w:val="ListParagraph"/>
                    <w:numPr>
                      <w:ilvl w:val="0"/>
                      <w:numId w:val="19"/>
                    </w:numPr>
                    <w:spacing w:line="256" w:lineRule="auto"/>
                    <w:ind w:right="1026"/>
                    <w:jc w:val="both"/>
                    <w:rPr>
                      <w:rFonts w:ascii="Arial" w:hAnsi="Arial" w:cs="Arial"/>
                      <w:b/>
                    </w:rPr>
                  </w:pPr>
                  <w:r>
                    <w:rPr>
                      <w:rFonts w:ascii="Arial" w:hAnsi="Arial" w:cs="Arial"/>
                    </w:rPr>
                    <w:t>Support management in carrying out any necessary impact assessments and the development of public consultation documents/processes.</w:t>
                  </w:r>
                </w:p>
                <w:p w14:paraId="61486D90" w14:textId="77777777" w:rsidR="007A47C5" w:rsidRDefault="007A47C5" w:rsidP="000751BE">
                  <w:pPr>
                    <w:pStyle w:val="ListParagraph"/>
                    <w:numPr>
                      <w:ilvl w:val="0"/>
                      <w:numId w:val="19"/>
                    </w:numPr>
                    <w:spacing w:line="256" w:lineRule="auto"/>
                    <w:ind w:right="1026"/>
                    <w:jc w:val="both"/>
                    <w:rPr>
                      <w:rFonts w:ascii="Arial" w:hAnsi="Arial" w:cs="Arial"/>
                      <w:b/>
                    </w:rPr>
                  </w:pPr>
                  <w:r>
                    <w:rPr>
                      <w:rFonts w:ascii="Arial" w:hAnsi="Arial" w:cs="Arial"/>
                      <w:lang w:val="en"/>
                    </w:rPr>
                    <w:t xml:space="preserve">Provide sufficiently detailed and sound evidence-based recommendations to management in a timely manner, </w:t>
                  </w:r>
                  <w:r>
                    <w:rPr>
                      <w:rFonts w:ascii="Arial" w:hAnsi="Arial" w:cs="Arial"/>
                    </w:rPr>
                    <w:t xml:space="preserve">taking account of the wider context.  </w:t>
                  </w:r>
                </w:p>
                <w:p w14:paraId="32A015B0" w14:textId="77777777" w:rsidR="007A47C5" w:rsidRDefault="007A47C5" w:rsidP="000751BE">
                  <w:pPr>
                    <w:pStyle w:val="ListParagraph"/>
                    <w:numPr>
                      <w:ilvl w:val="0"/>
                      <w:numId w:val="19"/>
                    </w:numPr>
                    <w:spacing w:line="256" w:lineRule="auto"/>
                    <w:ind w:right="1026"/>
                    <w:jc w:val="both"/>
                    <w:rPr>
                      <w:rFonts w:ascii="Arial" w:hAnsi="Arial" w:cs="Arial"/>
                      <w:b/>
                    </w:rPr>
                  </w:pPr>
                  <w:r>
                    <w:rPr>
                      <w:rFonts w:ascii="Arial" w:hAnsi="Arial" w:cs="Arial"/>
                    </w:rPr>
                    <w:t xml:space="preserve">Work closely with colleagues across TEO, community groups and other stakeholders to build effective networks and positive working relationships in support of the business objectives and Ministerial and Executive outcomes.  </w:t>
                  </w:r>
                </w:p>
              </w:tc>
            </w:tr>
            <w:tr w:rsidR="007A47C5" w14:paraId="11DD9EB4" w14:textId="77777777" w:rsidTr="000751BE">
              <w:trPr>
                <w:trHeight w:val="329"/>
              </w:trPr>
              <w:tc>
                <w:tcPr>
                  <w:tcW w:w="9531" w:type="dxa"/>
                  <w:hideMark/>
                </w:tcPr>
                <w:p w14:paraId="65373448" w14:textId="77777777" w:rsidR="007A47C5" w:rsidRDefault="007A47C5" w:rsidP="000751BE">
                  <w:pPr>
                    <w:pStyle w:val="ListParagraph"/>
                    <w:numPr>
                      <w:ilvl w:val="0"/>
                      <w:numId w:val="19"/>
                    </w:numPr>
                    <w:autoSpaceDE w:val="0"/>
                    <w:autoSpaceDN w:val="0"/>
                    <w:adjustRightInd w:val="0"/>
                    <w:spacing w:line="256" w:lineRule="auto"/>
                    <w:ind w:right="1026"/>
                    <w:jc w:val="both"/>
                    <w:rPr>
                      <w:rFonts w:ascii="Arial" w:hAnsi="Arial" w:cs="Arial"/>
                      <w:lang w:val="en"/>
                    </w:rPr>
                  </w:pPr>
                  <w:r>
                    <w:rPr>
                      <w:rFonts w:ascii="Arial" w:hAnsi="Arial" w:cs="Arial"/>
                    </w:rPr>
                    <w:t>Identify risks promptly and provide possible solutions to management.</w:t>
                  </w:r>
                </w:p>
              </w:tc>
            </w:tr>
            <w:tr w:rsidR="007A47C5" w14:paraId="71FEEEF2" w14:textId="77777777" w:rsidTr="000751BE">
              <w:tc>
                <w:tcPr>
                  <w:tcW w:w="9531" w:type="dxa"/>
                  <w:hideMark/>
                </w:tcPr>
                <w:p w14:paraId="7E1E0C1F" w14:textId="77777777" w:rsidR="007A47C5" w:rsidRDefault="007A47C5" w:rsidP="000751BE">
                  <w:pPr>
                    <w:numPr>
                      <w:ilvl w:val="0"/>
                      <w:numId w:val="19"/>
                    </w:numPr>
                    <w:spacing w:line="256" w:lineRule="auto"/>
                    <w:ind w:right="1026"/>
                    <w:jc w:val="both"/>
                    <w:rPr>
                      <w:rFonts w:ascii="Arial" w:hAnsi="Arial" w:cs="Arial"/>
                    </w:rPr>
                  </w:pPr>
                  <w:r>
                    <w:rPr>
                      <w:rFonts w:ascii="Arial" w:hAnsi="Arial" w:cs="Arial"/>
                    </w:rPr>
                    <w:t xml:space="preserve">Provide first draft of Ministerial briefings, AQWs/ AQOs and Committee papers.  </w:t>
                  </w:r>
                </w:p>
                <w:p w14:paraId="61C3EBF5" w14:textId="77777777" w:rsidR="007A47C5" w:rsidRDefault="007A47C5" w:rsidP="000751BE">
                  <w:pPr>
                    <w:numPr>
                      <w:ilvl w:val="0"/>
                      <w:numId w:val="19"/>
                    </w:numPr>
                    <w:spacing w:line="256" w:lineRule="auto"/>
                    <w:ind w:right="1026"/>
                    <w:jc w:val="both"/>
                    <w:rPr>
                      <w:rFonts w:ascii="Arial" w:hAnsi="Arial" w:cs="Arial"/>
                    </w:rPr>
                  </w:pPr>
                  <w:r>
                    <w:rPr>
                      <w:rFonts w:ascii="Arial" w:hAnsi="Arial" w:cs="Arial"/>
                    </w:rPr>
                    <w:t>Research and collate information and provide first drafts for Ministerial/Senior Management briefings, submissions, Lines to Take, AQWs/AQOs, correspondence cases and invitations.</w:t>
                  </w:r>
                </w:p>
                <w:p w14:paraId="34400905" w14:textId="77777777" w:rsidR="007A47C5" w:rsidRDefault="007A47C5" w:rsidP="000751BE">
                  <w:pPr>
                    <w:pStyle w:val="ListParagraph"/>
                    <w:numPr>
                      <w:ilvl w:val="0"/>
                      <w:numId w:val="19"/>
                    </w:numPr>
                    <w:spacing w:line="256" w:lineRule="auto"/>
                    <w:ind w:right="1026"/>
                    <w:jc w:val="both"/>
                    <w:rPr>
                      <w:rFonts w:ascii="Arial" w:hAnsi="Arial" w:cs="Arial"/>
                    </w:rPr>
                  </w:pPr>
                  <w:r>
                    <w:rPr>
                      <w:rFonts w:ascii="Arial" w:hAnsi="Arial" w:cs="Arial"/>
                    </w:rPr>
                    <w:t>Provide input to the development of contingency plans.</w:t>
                  </w:r>
                </w:p>
                <w:p w14:paraId="17A6D7B1" w14:textId="77777777" w:rsidR="007A47C5" w:rsidRDefault="007A47C5" w:rsidP="000751BE">
                  <w:pPr>
                    <w:pStyle w:val="ListParagraph"/>
                    <w:numPr>
                      <w:ilvl w:val="0"/>
                      <w:numId w:val="19"/>
                    </w:numPr>
                    <w:spacing w:line="256" w:lineRule="auto"/>
                    <w:ind w:right="1026"/>
                    <w:jc w:val="both"/>
                    <w:rPr>
                      <w:rFonts w:ascii="Arial" w:hAnsi="Arial" w:cs="Arial"/>
                    </w:rPr>
                  </w:pPr>
                  <w:r>
                    <w:rPr>
                      <w:rFonts w:ascii="Arial" w:hAnsi="Arial" w:cs="Arial"/>
                    </w:rPr>
                    <w:t xml:space="preserve">Support the DP in the management of programmes including timely monitoring and evaluation.    </w:t>
                  </w:r>
                </w:p>
                <w:p w14:paraId="76AD50BA" w14:textId="77777777" w:rsidR="007A47C5" w:rsidRDefault="007A47C5" w:rsidP="000751BE">
                  <w:pPr>
                    <w:numPr>
                      <w:ilvl w:val="0"/>
                      <w:numId w:val="19"/>
                    </w:numPr>
                    <w:spacing w:line="256" w:lineRule="auto"/>
                    <w:ind w:right="1026"/>
                    <w:jc w:val="both"/>
                    <w:rPr>
                      <w:rFonts w:ascii="Arial" w:hAnsi="Arial" w:cs="Arial"/>
                    </w:rPr>
                  </w:pPr>
                  <w:r>
                    <w:rPr>
                      <w:rFonts w:ascii="Arial" w:hAnsi="Arial" w:cs="Arial"/>
                    </w:rPr>
                    <w:t>Provide secretariat support including minute taking and follow-up action.</w:t>
                  </w:r>
                </w:p>
              </w:tc>
            </w:tr>
            <w:tr w:rsidR="007A47C5" w14:paraId="13B7709E" w14:textId="77777777" w:rsidTr="000751BE">
              <w:tc>
                <w:tcPr>
                  <w:tcW w:w="9531" w:type="dxa"/>
                  <w:hideMark/>
                </w:tcPr>
                <w:p w14:paraId="5C21B206" w14:textId="77777777" w:rsidR="007A47C5" w:rsidRDefault="007A47C5" w:rsidP="000751BE">
                  <w:pPr>
                    <w:numPr>
                      <w:ilvl w:val="0"/>
                      <w:numId w:val="20"/>
                    </w:numPr>
                    <w:spacing w:line="256" w:lineRule="auto"/>
                    <w:ind w:right="1026"/>
                    <w:jc w:val="both"/>
                    <w:rPr>
                      <w:rFonts w:ascii="Arial" w:hAnsi="Arial" w:cs="Arial"/>
                    </w:rPr>
                  </w:pPr>
                  <w:r>
                    <w:rPr>
                      <w:rFonts w:ascii="Arial" w:hAnsi="Arial" w:cs="Arial"/>
                    </w:rPr>
                    <w:t xml:space="preserve">Provide input to branch business plan, risk register and business continuity plan and operate monitoring arrangements.  </w:t>
                  </w:r>
                </w:p>
              </w:tc>
            </w:tr>
            <w:tr w:rsidR="007A47C5" w14:paraId="550BE22D" w14:textId="77777777" w:rsidTr="000751BE">
              <w:tc>
                <w:tcPr>
                  <w:tcW w:w="9531" w:type="dxa"/>
                  <w:hideMark/>
                </w:tcPr>
                <w:p w14:paraId="7F68081B" w14:textId="77777777" w:rsidR="007A47C5" w:rsidRDefault="007A47C5" w:rsidP="000751BE">
                  <w:pPr>
                    <w:pStyle w:val="ListParagraph"/>
                    <w:numPr>
                      <w:ilvl w:val="0"/>
                      <w:numId w:val="22"/>
                    </w:numPr>
                    <w:spacing w:line="256" w:lineRule="auto"/>
                    <w:ind w:right="1026"/>
                    <w:jc w:val="both"/>
                    <w:rPr>
                      <w:rFonts w:ascii="Arial" w:hAnsi="Arial" w:cs="Arial"/>
                    </w:rPr>
                  </w:pPr>
                  <w:r>
                    <w:rPr>
                      <w:rFonts w:ascii="Arial" w:hAnsi="Arial" w:cs="Arial"/>
                    </w:rPr>
                    <w:lastRenderedPageBreak/>
                    <w:t xml:space="preserve">Supporting management in the governance arrangements associated with the sponsorship of </w:t>
                  </w:r>
                  <w:proofErr w:type="spellStart"/>
                  <w:r>
                    <w:rPr>
                      <w:rFonts w:ascii="Arial" w:hAnsi="Arial" w:cs="Arial"/>
                    </w:rPr>
                    <w:t>Arms Length</w:t>
                  </w:r>
                  <w:proofErr w:type="spellEnd"/>
                  <w:r>
                    <w:rPr>
                      <w:rFonts w:ascii="Arial" w:hAnsi="Arial" w:cs="Arial"/>
                    </w:rPr>
                    <w:t xml:space="preserve"> Bodies. </w:t>
                  </w:r>
                </w:p>
              </w:tc>
            </w:tr>
            <w:tr w:rsidR="007A47C5" w14:paraId="01E7D088" w14:textId="77777777" w:rsidTr="000751BE">
              <w:tc>
                <w:tcPr>
                  <w:tcW w:w="9531" w:type="dxa"/>
                  <w:hideMark/>
                </w:tcPr>
                <w:p w14:paraId="43F0C79E" w14:textId="77777777" w:rsidR="007A47C5" w:rsidRDefault="007A47C5" w:rsidP="000751BE">
                  <w:pPr>
                    <w:pStyle w:val="DefaultText"/>
                    <w:numPr>
                      <w:ilvl w:val="0"/>
                      <w:numId w:val="19"/>
                    </w:numPr>
                    <w:spacing w:line="256" w:lineRule="auto"/>
                    <w:ind w:right="1026"/>
                    <w:jc w:val="both"/>
                    <w:rPr>
                      <w:rFonts w:ascii="Arial" w:eastAsia="Calibri" w:hAnsi="Arial" w:cs="Arial"/>
                    </w:rPr>
                  </w:pPr>
                  <w:r>
                    <w:rPr>
                      <w:rFonts w:ascii="Arial" w:hAnsi="Arial" w:cs="Arial"/>
                      <w:szCs w:val="24"/>
                    </w:rPr>
                    <w:t xml:space="preserve">Monitor and report on branch expenditure including profiling and the preparation of bids, easements and technical transfers during in-year monitoring rounds and provide timely </w:t>
                  </w:r>
                  <w:r>
                    <w:rPr>
                      <w:rFonts w:ascii="Arial" w:eastAsia="Calibri" w:hAnsi="Arial" w:cs="Arial"/>
                    </w:rPr>
                    <w:t xml:space="preserve">reports and advice to management.   </w:t>
                  </w:r>
                </w:p>
                <w:p w14:paraId="0726C820" w14:textId="77777777" w:rsidR="007A47C5" w:rsidRDefault="007A47C5" w:rsidP="000751BE">
                  <w:pPr>
                    <w:numPr>
                      <w:ilvl w:val="0"/>
                      <w:numId w:val="19"/>
                    </w:numPr>
                    <w:spacing w:line="256" w:lineRule="auto"/>
                    <w:ind w:right="1026"/>
                    <w:jc w:val="both"/>
                    <w:rPr>
                      <w:rFonts w:ascii="Arial" w:hAnsi="Arial" w:cs="Arial"/>
                    </w:rPr>
                  </w:pPr>
                  <w:r>
                    <w:rPr>
                      <w:rFonts w:ascii="Arial" w:eastAsia="Calibri" w:hAnsi="Arial" w:cs="Arial"/>
                    </w:rPr>
                    <w:t xml:space="preserve">Develop and operate branch processes and systems to ensure effective governance of information and adherence to approved policies and relevant legislation.  </w:t>
                  </w:r>
                </w:p>
                <w:p w14:paraId="75D8314A" w14:textId="77777777" w:rsidR="007A47C5" w:rsidRDefault="007A47C5" w:rsidP="000751BE">
                  <w:pPr>
                    <w:numPr>
                      <w:ilvl w:val="0"/>
                      <w:numId w:val="19"/>
                    </w:numPr>
                    <w:spacing w:line="256" w:lineRule="auto"/>
                    <w:ind w:right="1026"/>
                    <w:jc w:val="both"/>
                    <w:rPr>
                      <w:rFonts w:ascii="Arial" w:hAnsi="Arial" w:cs="Arial"/>
                    </w:rPr>
                  </w:pPr>
                  <w:r>
                    <w:rPr>
                      <w:rFonts w:ascii="Arial" w:hAnsi="Arial" w:cs="Arial"/>
                    </w:rPr>
                    <w:t xml:space="preserve">Identify improvements to support and enhance service delivery.     </w:t>
                  </w:r>
                </w:p>
              </w:tc>
            </w:tr>
            <w:tr w:rsidR="007A47C5" w14:paraId="0FC705E5" w14:textId="77777777" w:rsidTr="000751BE">
              <w:tc>
                <w:tcPr>
                  <w:tcW w:w="9531" w:type="dxa"/>
                  <w:hideMark/>
                </w:tcPr>
                <w:p w14:paraId="3537B392" w14:textId="77777777" w:rsidR="007A47C5" w:rsidRDefault="007A47C5" w:rsidP="000751BE">
                  <w:pPr>
                    <w:pStyle w:val="Default"/>
                    <w:numPr>
                      <w:ilvl w:val="0"/>
                      <w:numId w:val="19"/>
                    </w:numPr>
                    <w:spacing w:line="256" w:lineRule="auto"/>
                    <w:ind w:right="1026"/>
                    <w:jc w:val="both"/>
                    <w:rPr>
                      <w:lang w:eastAsia="en-US"/>
                    </w:rPr>
                  </w:pPr>
                  <w:r>
                    <w:rPr>
                      <w:lang w:eastAsia="en-US"/>
                    </w:rPr>
                    <w:t xml:space="preserve">Responsibility for team and individuals, carrying out an active operational management role in the branch including attendance and performance.  </w:t>
                  </w:r>
                </w:p>
                <w:p w14:paraId="34F0AA6E" w14:textId="77777777" w:rsidR="007A47C5" w:rsidRDefault="007A47C5" w:rsidP="000751BE">
                  <w:pPr>
                    <w:pStyle w:val="Default"/>
                    <w:numPr>
                      <w:ilvl w:val="0"/>
                      <w:numId w:val="19"/>
                    </w:numPr>
                    <w:spacing w:line="256" w:lineRule="auto"/>
                    <w:ind w:right="1026"/>
                    <w:jc w:val="both"/>
                    <w:rPr>
                      <w:lang w:eastAsia="en-US"/>
                    </w:rPr>
                  </w:pPr>
                  <w:r>
                    <w:rPr>
                      <w:lang w:eastAsia="en-US"/>
                    </w:rPr>
                    <w:t xml:space="preserve">Allocate work and encourage a team spirit to ensure the best possible results, providing regular and meaningful feedback to enhance team performance.    </w:t>
                  </w:r>
                </w:p>
              </w:tc>
            </w:tr>
            <w:tr w:rsidR="007A47C5" w14:paraId="04EEB9F7" w14:textId="77777777" w:rsidTr="000751BE">
              <w:tc>
                <w:tcPr>
                  <w:tcW w:w="9531" w:type="dxa"/>
                  <w:hideMark/>
                </w:tcPr>
                <w:p w14:paraId="6139E40D" w14:textId="77777777" w:rsidR="007A47C5" w:rsidRDefault="007A47C5" w:rsidP="000751BE">
                  <w:pPr>
                    <w:numPr>
                      <w:ilvl w:val="0"/>
                      <w:numId w:val="21"/>
                    </w:numPr>
                    <w:spacing w:line="256" w:lineRule="auto"/>
                    <w:ind w:right="1026"/>
                    <w:jc w:val="both"/>
                    <w:rPr>
                      <w:rFonts w:ascii="Arial" w:hAnsi="Arial" w:cs="Arial"/>
                    </w:rPr>
                  </w:pPr>
                  <w:r>
                    <w:rPr>
                      <w:rFonts w:ascii="Arial" w:hAnsi="Arial" w:cs="Arial"/>
                    </w:rPr>
                    <w:t>Any other duties as may be required which are appropriate to the Grade.</w:t>
                  </w:r>
                </w:p>
              </w:tc>
            </w:tr>
          </w:tbl>
          <w:p w14:paraId="5560FA24" w14:textId="77777777" w:rsidR="002D64EC" w:rsidRDefault="002D64EC" w:rsidP="007A47C5">
            <w:pPr>
              <w:pStyle w:val="ListParagraph"/>
              <w:tabs>
                <w:tab w:val="left" w:pos="-9"/>
              </w:tabs>
              <w:overflowPunct w:val="0"/>
              <w:autoSpaceDE w:val="0"/>
              <w:autoSpaceDN w:val="0"/>
              <w:adjustRightInd w:val="0"/>
              <w:spacing w:after="120" w:line="276" w:lineRule="auto"/>
              <w:ind w:left="0"/>
            </w:pPr>
          </w:p>
        </w:tc>
      </w:tr>
    </w:tbl>
    <w:p w14:paraId="51051326" w14:textId="77777777" w:rsidR="006E3CB4" w:rsidRDefault="006E3CB4"/>
    <w:p w14:paraId="64AB8C73" w14:textId="77777777" w:rsidR="005F50BC" w:rsidRDefault="005F50BC">
      <w:pPr>
        <w:rPr>
          <w:b/>
          <w:bCs/>
        </w:rPr>
      </w:pPr>
    </w:p>
    <w:p w14:paraId="24380028" w14:textId="77777777" w:rsidR="002A0043" w:rsidRDefault="002A0043">
      <w:pPr>
        <w:rPr>
          <w:b/>
          <w:bCs/>
        </w:rPr>
      </w:pPr>
      <w:r>
        <w:rPr>
          <w:b/>
          <w:bCs/>
        </w:rPr>
        <w:t>3.  Skills requirements</w:t>
      </w:r>
    </w:p>
    <w:p w14:paraId="136AB2FC" w14:textId="77777777" w:rsidR="002A0043" w:rsidRDefault="002A0043">
      <w:pPr>
        <w:rPr>
          <w:b/>
          <w:bCs/>
        </w:rPr>
      </w:pPr>
      <w:r>
        <w:rPr>
          <w:b/>
          <w:bCs/>
        </w:rPr>
        <w:t xml:space="preserve">       </w:t>
      </w:r>
    </w:p>
    <w:p w14:paraId="7F6126B7" w14:textId="77777777" w:rsidR="002A0043" w:rsidRDefault="002A0043">
      <w:r>
        <w:rPr>
          <w:b/>
          <w:bCs/>
        </w:rPr>
        <w:t xml:space="preserve">       </w:t>
      </w:r>
      <w:r>
        <w:t>What qualities, skills and experience is required from the individual</w:t>
      </w:r>
    </w:p>
    <w:p w14:paraId="4D172B06" w14:textId="77777777" w:rsidR="002D64EC" w:rsidRDefault="002D64EC"/>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D64EC" w14:paraId="075AC05D" w14:textId="77777777" w:rsidTr="000751BE">
        <w:trPr>
          <w:trHeight w:val="1296"/>
        </w:trPr>
        <w:tc>
          <w:tcPr>
            <w:tcW w:w="8789" w:type="dxa"/>
            <w:shd w:val="clear" w:color="auto" w:fill="auto"/>
          </w:tcPr>
          <w:p w14:paraId="0CDA586E" w14:textId="77777777" w:rsidR="005D762F" w:rsidRPr="0035043F" w:rsidRDefault="005D762F" w:rsidP="0035043F">
            <w:pPr>
              <w:rPr>
                <w:rFonts w:ascii="Arial" w:hAnsi="Arial" w:cs="Arial"/>
                <w:sz w:val="20"/>
                <w:szCs w:val="20"/>
              </w:rPr>
            </w:pPr>
          </w:p>
          <w:p w14:paraId="4D491295" w14:textId="77777777" w:rsidR="002D64EC" w:rsidRDefault="000B2715" w:rsidP="000B2715">
            <w:pPr>
              <w:jc w:val="both"/>
            </w:pPr>
            <w:r>
              <w:rPr>
                <w:rFonts w:ascii="Arial" w:hAnsi="Arial" w:cs="Arial"/>
              </w:rPr>
              <w:t xml:space="preserve">Candidates will meet </w:t>
            </w:r>
            <w:r w:rsidRPr="00DA1B2F">
              <w:rPr>
                <w:rFonts w:ascii="Arial" w:hAnsi="Arial" w:cs="Arial"/>
              </w:rPr>
              <w:t xml:space="preserve">the competency requirements as set out in the </w:t>
            </w:r>
            <w:hyperlink r:id="rId10" w:history="1">
              <w:r w:rsidRPr="00DA1B2F">
                <w:rPr>
                  <w:rStyle w:val="Hyperlink"/>
                  <w:rFonts w:ascii="Arial" w:hAnsi="Arial" w:cs="Arial"/>
                </w:rPr>
                <w:t>NICS Core Competency Framework</w:t>
              </w:r>
            </w:hyperlink>
            <w:r w:rsidRPr="00DA1B2F">
              <w:rPr>
                <w:rFonts w:ascii="Arial" w:hAnsi="Arial" w:cs="Arial"/>
              </w:rPr>
              <w:t xml:space="preserve"> for Level 3 – Staff Officer and Deputy Principal or analogous. </w:t>
            </w:r>
          </w:p>
        </w:tc>
      </w:tr>
    </w:tbl>
    <w:p w14:paraId="3F926848" w14:textId="77777777" w:rsidR="002A0043" w:rsidRDefault="002A0043">
      <w:pPr>
        <w:rPr>
          <w:b/>
          <w:bCs/>
        </w:rPr>
      </w:pPr>
    </w:p>
    <w:p w14:paraId="6EB76A58" w14:textId="77777777" w:rsidR="002A0043" w:rsidRDefault="002A0043">
      <w:pPr>
        <w:rPr>
          <w:b/>
          <w:bCs/>
        </w:rPr>
      </w:pPr>
      <w:r>
        <w:rPr>
          <w:b/>
          <w:bCs/>
        </w:rPr>
        <w:t>4.  Personnel: Please state below</w:t>
      </w:r>
    </w:p>
    <w:p w14:paraId="0D77AA28" w14:textId="77777777" w:rsidR="002A0043" w:rsidRDefault="002A0043">
      <w:pPr>
        <w:rPr>
          <w:b/>
          <w:bCs/>
        </w:rPr>
      </w:pPr>
    </w:p>
    <w:p w14:paraId="42C7817F"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14:paraId="7E027435" w14:textId="77777777" w:rsidTr="00990432">
        <w:tc>
          <w:tcPr>
            <w:tcW w:w="7796" w:type="dxa"/>
            <w:shd w:val="clear" w:color="auto" w:fill="auto"/>
          </w:tcPr>
          <w:p w14:paraId="7ABFAB1E" w14:textId="77777777" w:rsidR="002D64EC" w:rsidRPr="00227AB2" w:rsidRDefault="000B2715">
            <w:pPr>
              <w:rPr>
                <w:rFonts w:ascii="Arial" w:hAnsi="Arial" w:cs="Arial"/>
              </w:rPr>
            </w:pPr>
            <w:r>
              <w:rPr>
                <w:rFonts w:ascii="Arial" w:hAnsi="Arial" w:cs="Arial"/>
              </w:rPr>
              <w:t>To be confirmed</w:t>
            </w:r>
          </w:p>
          <w:p w14:paraId="261490C4" w14:textId="77777777" w:rsidR="002D64EC" w:rsidRDefault="002D64EC"/>
        </w:tc>
      </w:tr>
    </w:tbl>
    <w:p w14:paraId="3F31209F" w14:textId="77777777" w:rsidR="002A0043" w:rsidRDefault="002A0043"/>
    <w:p w14:paraId="5ABD47E8"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14:paraId="33C64033" w14:textId="77777777" w:rsidTr="00990432">
        <w:tc>
          <w:tcPr>
            <w:tcW w:w="7796" w:type="dxa"/>
            <w:shd w:val="clear" w:color="auto" w:fill="auto"/>
          </w:tcPr>
          <w:p w14:paraId="2A7C6873" w14:textId="77777777" w:rsidR="00BE0687" w:rsidRPr="00227AB2" w:rsidRDefault="000B2715" w:rsidP="006E3CB4">
            <w:pPr>
              <w:rPr>
                <w:rFonts w:ascii="Arial" w:hAnsi="Arial" w:cs="Arial"/>
              </w:rPr>
            </w:pPr>
            <w:r>
              <w:rPr>
                <w:rFonts w:ascii="Arial" w:hAnsi="Arial" w:cs="Arial"/>
              </w:rPr>
              <w:t>To be confirmed</w:t>
            </w:r>
          </w:p>
          <w:p w14:paraId="01BFBD1A" w14:textId="77777777" w:rsidR="006E3CB4" w:rsidRDefault="006E3CB4" w:rsidP="006E3CB4"/>
        </w:tc>
      </w:tr>
    </w:tbl>
    <w:p w14:paraId="5799AF62" w14:textId="77777777" w:rsidR="006E3CB4" w:rsidRDefault="006E3CB4"/>
    <w:p w14:paraId="3DEA1EB0" w14:textId="77777777" w:rsidR="004F7E7A" w:rsidRDefault="004F7E7A"/>
    <w:p w14:paraId="59A828D7" w14:textId="77777777" w:rsidR="002A0043" w:rsidRDefault="002A0043">
      <w:r>
        <w:rPr>
          <w:b/>
          <w:bCs/>
        </w:rPr>
        <w:t>5.  Transfer of learning</w:t>
      </w:r>
    </w:p>
    <w:p w14:paraId="2333B752" w14:textId="77777777" w:rsidR="002A0043" w:rsidRDefault="002A0043">
      <w:r>
        <w:t xml:space="preserve">     Please give details of how the Opportunity will benefit your organisation, the </w:t>
      </w:r>
    </w:p>
    <w:p w14:paraId="120C77E5" w14:textId="77777777" w:rsidR="002A0043" w:rsidRDefault="002A0043" w:rsidP="005B1766">
      <w:r>
        <w:t xml:space="preserve">     individual and their organisation.</w:t>
      </w:r>
      <w:r w:rsidR="005B1766">
        <w:t xml:space="preserve"> </w:t>
      </w:r>
    </w:p>
    <w:p w14:paraId="03603B07" w14:textId="77777777" w:rsidR="006E3CB4" w:rsidRDefault="006E3CB4" w:rsidP="005B1766"/>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C6545" w:rsidRPr="00FC5D2E" w14:paraId="3CC4A65E" w14:textId="77777777" w:rsidTr="000B2715">
        <w:trPr>
          <w:trHeight w:val="699"/>
        </w:trPr>
        <w:tc>
          <w:tcPr>
            <w:tcW w:w="8789" w:type="dxa"/>
            <w:shd w:val="clear" w:color="auto" w:fill="auto"/>
          </w:tcPr>
          <w:p w14:paraId="1DC51CD0" w14:textId="576CE173" w:rsidR="00FA6B47" w:rsidRPr="00FA6B47" w:rsidRDefault="0035043F" w:rsidP="00FA6B47">
            <w:pPr>
              <w:jc w:val="both"/>
              <w:rPr>
                <w:rFonts w:ascii="Arial" w:hAnsi="Arial" w:cs="Arial"/>
              </w:rPr>
            </w:pPr>
            <w:r w:rsidRPr="00227AB2">
              <w:rPr>
                <w:rFonts w:ascii="Arial" w:hAnsi="Arial" w:cs="Arial"/>
              </w:rPr>
              <w:t xml:space="preserve">The opportunity will benefit TEO as it will bring in an individual with external experience </w:t>
            </w:r>
            <w:r w:rsidR="00FA6B47">
              <w:rPr>
                <w:rFonts w:ascii="Arial" w:hAnsi="Arial" w:cs="Arial"/>
              </w:rPr>
              <w:t xml:space="preserve">and a </w:t>
            </w:r>
            <w:r w:rsidR="00256CB5">
              <w:rPr>
                <w:rFonts w:ascii="Arial" w:hAnsi="Arial" w:cs="Arial"/>
              </w:rPr>
              <w:t xml:space="preserve">fresh </w:t>
            </w:r>
            <w:r w:rsidR="00FA6B47">
              <w:rPr>
                <w:rFonts w:ascii="Arial" w:hAnsi="Arial" w:cs="Arial"/>
              </w:rPr>
              <w:t>perspective</w:t>
            </w:r>
            <w:r w:rsidR="00540765">
              <w:rPr>
                <w:rFonts w:ascii="Arial" w:hAnsi="Arial" w:cs="Arial"/>
              </w:rPr>
              <w:t xml:space="preserve"> to policy development</w:t>
            </w:r>
            <w:r w:rsidR="000751BE">
              <w:rPr>
                <w:rFonts w:ascii="Arial" w:hAnsi="Arial" w:cs="Arial"/>
              </w:rPr>
              <w:t xml:space="preserve"> and </w:t>
            </w:r>
            <w:r w:rsidR="00540765" w:rsidRPr="000751BE">
              <w:rPr>
                <w:rFonts w:ascii="Arial" w:hAnsi="Arial" w:cs="Arial"/>
              </w:rPr>
              <w:t>service</w:t>
            </w:r>
            <w:r w:rsidR="000751BE" w:rsidRPr="000751BE">
              <w:rPr>
                <w:rFonts w:ascii="Arial" w:hAnsi="Arial" w:cs="Arial"/>
              </w:rPr>
              <w:t xml:space="preserve"> </w:t>
            </w:r>
            <w:r w:rsidR="00FA6B47" w:rsidRPr="000751BE">
              <w:rPr>
                <w:rFonts w:ascii="Arial" w:hAnsi="Arial" w:cs="Arial"/>
              </w:rPr>
              <w:t>delivery.</w:t>
            </w:r>
            <w:r w:rsidR="00FA6B47">
              <w:rPr>
                <w:rFonts w:ascii="Arial" w:hAnsi="Arial" w:cs="Arial"/>
              </w:rPr>
              <w:t xml:space="preserve">  </w:t>
            </w:r>
            <w:r w:rsidR="00FA6B47" w:rsidRPr="00FA6B47">
              <w:rPr>
                <w:rFonts w:ascii="Arial" w:hAnsi="Arial" w:cs="Arial"/>
              </w:rPr>
              <w:t>It will provide opportunities for shared learning between the candidate</w:t>
            </w:r>
            <w:r w:rsidR="00540765">
              <w:rPr>
                <w:rFonts w:ascii="Arial" w:hAnsi="Arial" w:cs="Arial"/>
              </w:rPr>
              <w:t>(s)</w:t>
            </w:r>
            <w:r w:rsidR="00FA6B47" w:rsidRPr="00FA6B47">
              <w:rPr>
                <w:rFonts w:ascii="Arial" w:hAnsi="Arial" w:cs="Arial"/>
              </w:rPr>
              <w:t xml:space="preserve"> and the </w:t>
            </w:r>
            <w:r w:rsidR="00FA6B47">
              <w:rPr>
                <w:rFonts w:ascii="Arial" w:hAnsi="Arial" w:cs="Arial"/>
              </w:rPr>
              <w:t xml:space="preserve">individual TEO </w:t>
            </w:r>
            <w:r w:rsidR="00FA6B47" w:rsidRPr="00FA6B47">
              <w:rPr>
                <w:rFonts w:ascii="Arial" w:hAnsi="Arial" w:cs="Arial"/>
              </w:rPr>
              <w:t xml:space="preserve">team </w:t>
            </w:r>
            <w:r w:rsidR="00FA6B47">
              <w:rPr>
                <w:rFonts w:ascii="Arial" w:hAnsi="Arial" w:cs="Arial"/>
              </w:rPr>
              <w:t xml:space="preserve">members </w:t>
            </w:r>
            <w:r w:rsidR="00FA6B47" w:rsidRPr="00FA6B47">
              <w:rPr>
                <w:rFonts w:ascii="Arial" w:hAnsi="Arial" w:cs="Arial"/>
              </w:rPr>
              <w:t>as well as across the D</w:t>
            </w:r>
            <w:r w:rsidR="00FA6B47">
              <w:rPr>
                <w:rFonts w:ascii="Arial" w:hAnsi="Arial" w:cs="Arial"/>
              </w:rPr>
              <w:t xml:space="preserve">epartment.  </w:t>
            </w:r>
          </w:p>
          <w:p w14:paraId="2DEF23EA" w14:textId="77777777" w:rsidR="00AD61C4" w:rsidRPr="00227AB2" w:rsidRDefault="00AD61C4" w:rsidP="006E3CB4">
            <w:pPr>
              <w:rPr>
                <w:rFonts w:ascii="Arial" w:hAnsi="Arial" w:cs="Arial"/>
              </w:rPr>
            </w:pPr>
          </w:p>
          <w:p w14:paraId="4A41A55E" w14:textId="25A6FD8E" w:rsidR="003735E0" w:rsidRPr="00227AB2" w:rsidRDefault="00AD61C4" w:rsidP="006E3CB4">
            <w:pPr>
              <w:rPr>
                <w:rFonts w:ascii="Arial" w:hAnsi="Arial" w:cs="Arial"/>
              </w:rPr>
            </w:pPr>
            <w:r w:rsidRPr="00227AB2">
              <w:rPr>
                <w:rFonts w:ascii="Arial" w:hAnsi="Arial" w:cs="Arial"/>
              </w:rPr>
              <w:t>The candidate</w:t>
            </w:r>
            <w:r w:rsidR="00540765">
              <w:rPr>
                <w:rFonts w:ascii="Arial" w:hAnsi="Arial" w:cs="Arial"/>
              </w:rPr>
              <w:t>(s)</w:t>
            </w:r>
            <w:r w:rsidRPr="00227AB2">
              <w:rPr>
                <w:rFonts w:ascii="Arial" w:hAnsi="Arial" w:cs="Arial"/>
              </w:rPr>
              <w:t xml:space="preserve"> will benefit from the opportunity to work at the heart of government and gain insight into how central government functions. It will provide opportunities to be directly involved in and contribute to the development</w:t>
            </w:r>
            <w:r w:rsidR="00540765">
              <w:rPr>
                <w:rFonts w:ascii="Arial" w:hAnsi="Arial" w:cs="Arial"/>
              </w:rPr>
              <w:t xml:space="preserve"> </w:t>
            </w:r>
            <w:r w:rsidR="000751BE">
              <w:rPr>
                <w:rFonts w:ascii="Arial" w:hAnsi="Arial" w:cs="Arial"/>
              </w:rPr>
              <w:t>o</w:t>
            </w:r>
            <w:r w:rsidR="00540765">
              <w:rPr>
                <w:rFonts w:ascii="Arial" w:hAnsi="Arial" w:cs="Arial"/>
              </w:rPr>
              <w:t>f policy</w:t>
            </w:r>
            <w:r w:rsidRPr="00227AB2">
              <w:rPr>
                <w:rFonts w:ascii="Arial" w:hAnsi="Arial" w:cs="Arial"/>
              </w:rPr>
              <w:t xml:space="preserve"> and delivery of programmes.  It will provide exposure to a range of stakeholders within central government departments and the opportunity to build networks. It will provide an opportunity to learn from examples of best practice in areas of go</w:t>
            </w:r>
            <w:r w:rsidR="000B2715">
              <w:rPr>
                <w:rFonts w:ascii="Arial" w:hAnsi="Arial" w:cs="Arial"/>
              </w:rPr>
              <w:t xml:space="preserve">vernment </w:t>
            </w:r>
            <w:r w:rsidRPr="00227AB2">
              <w:rPr>
                <w:rFonts w:ascii="Arial" w:hAnsi="Arial" w:cs="Arial"/>
              </w:rPr>
              <w:t xml:space="preserve">policy and </w:t>
            </w:r>
            <w:r w:rsidR="000751BE">
              <w:rPr>
                <w:rFonts w:ascii="Arial" w:hAnsi="Arial" w:cs="Arial"/>
              </w:rPr>
              <w:t xml:space="preserve">for some posts, </w:t>
            </w:r>
            <w:r w:rsidRPr="00227AB2">
              <w:rPr>
                <w:rFonts w:ascii="Arial" w:hAnsi="Arial" w:cs="Arial"/>
              </w:rPr>
              <w:t>to</w:t>
            </w:r>
            <w:r w:rsidR="00540765">
              <w:rPr>
                <w:rFonts w:ascii="Arial" w:hAnsi="Arial" w:cs="Arial"/>
              </w:rPr>
              <w:t xml:space="preserve"> manage a team/teams </w:t>
            </w:r>
            <w:r w:rsidRPr="00227AB2">
              <w:rPr>
                <w:rFonts w:ascii="Arial" w:hAnsi="Arial" w:cs="Arial"/>
              </w:rPr>
              <w:t xml:space="preserve">involved in programme development and delivery. </w:t>
            </w:r>
          </w:p>
          <w:p w14:paraId="5371ED6D" w14:textId="77777777" w:rsidR="004318E2" w:rsidRPr="00227AB2" w:rsidRDefault="004318E2" w:rsidP="006E3CB4">
            <w:pPr>
              <w:rPr>
                <w:rFonts w:ascii="Arial" w:hAnsi="Arial" w:cs="Arial"/>
              </w:rPr>
            </w:pPr>
          </w:p>
          <w:p w14:paraId="54AE461D" w14:textId="2194D4FF" w:rsidR="004318E2" w:rsidRPr="0035043F" w:rsidRDefault="004318E2" w:rsidP="000B2715">
            <w:r w:rsidRPr="00227AB2">
              <w:rPr>
                <w:rFonts w:ascii="Arial" w:hAnsi="Arial" w:cs="Arial"/>
              </w:rPr>
              <w:t>The candidates</w:t>
            </w:r>
            <w:r w:rsidR="00540765">
              <w:rPr>
                <w:rFonts w:ascii="Arial" w:hAnsi="Arial" w:cs="Arial"/>
              </w:rPr>
              <w:t>’</w:t>
            </w:r>
            <w:r w:rsidRPr="00227AB2">
              <w:rPr>
                <w:rFonts w:ascii="Arial" w:hAnsi="Arial" w:cs="Arial"/>
              </w:rPr>
              <w:t xml:space="preserve"> organisation will benefit as the candidate</w:t>
            </w:r>
            <w:r w:rsidR="00540765">
              <w:rPr>
                <w:rFonts w:ascii="Arial" w:hAnsi="Arial" w:cs="Arial"/>
              </w:rPr>
              <w:t>(s)</w:t>
            </w:r>
            <w:r w:rsidRPr="00227AB2">
              <w:rPr>
                <w:rFonts w:ascii="Arial" w:hAnsi="Arial" w:cs="Arial"/>
              </w:rPr>
              <w:t xml:space="preserve"> will have many opportunities to develop their skills, build a network of contacts, develop knowledge of how central government programmes a</w:t>
            </w:r>
            <w:r w:rsidR="00C64228">
              <w:rPr>
                <w:rFonts w:ascii="Arial" w:hAnsi="Arial" w:cs="Arial"/>
              </w:rPr>
              <w:t>re</w:t>
            </w:r>
            <w:r w:rsidRPr="00227AB2">
              <w:rPr>
                <w:rFonts w:ascii="Arial" w:hAnsi="Arial" w:cs="Arial"/>
              </w:rPr>
              <w:t xml:space="preserve"> planned, delivered and monitored, </w:t>
            </w:r>
            <w:r w:rsidR="00A35E12">
              <w:rPr>
                <w:rFonts w:ascii="Arial" w:hAnsi="Arial" w:cs="Arial"/>
              </w:rPr>
              <w:t>and be</w:t>
            </w:r>
            <w:r w:rsidRPr="00227AB2">
              <w:rPr>
                <w:rFonts w:ascii="Arial" w:hAnsi="Arial" w:cs="Arial"/>
              </w:rPr>
              <w:t>nefit from the acquisition of new knowledge and understanding of best practice.  These are directly transferable skills which will be of benefit to/add value to the candidate’s organisation.</w:t>
            </w:r>
            <w:r>
              <w:t xml:space="preserve"> </w:t>
            </w:r>
          </w:p>
        </w:tc>
      </w:tr>
    </w:tbl>
    <w:p w14:paraId="5F2F4A33" w14:textId="77777777" w:rsidR="006E3CB4" w:rsidRDefault="006E3CB4">
      <w:pPr>
        <w:rPr>
          <w:b/>
          <w:bCs/>
        </w:rPr>
      </w:pPr>
    </w:p>
    <w:p w14:paraId="343E6F81" w14:textId="77777777" w:rsidR="006E3CB4" w:rsidRDefault="006E3CB4">
      <w:pPr>
        <w:rPr>
          <w:b/>
          <w:bCs/>
        </w:rPr>
      </w:pPr>
    </w:p>
    <w:p w14:paraId="5A486DB2" w14:textId="77777777" w:rsidR="002A0043" w:rsidRDefault="002A0043">
      <w:pPr>
        <w:rPr>
          <w:b/>
          <w:bCs/>
        </w:rPr>
      </w:pPr>
      <w:r>
        <w:rPr>
          <w:b/>
          <w:bCs/>
        </w:rPr>
        <w:t>6.  Logistics</w:t>
      </w:r>
    </w:p>
    <w:p w14:paraId="27A52A98" w14:textId="77777777" w:rsidR="002A0043" w:rsidRDefault="002A0043" w:rsidP="006E3CB4">
      <w:pPr>
        <w:ind w:left="300"/>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14:paraId="065FD666"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14:paraId="5F56F7FA" w14:textId="77777777" w:rsidTr="00437CCD">
        <w:tc>
          <w:tcPr>
            <w:tcW w:w="8522" w:type="dxa"/>
            <w:shd w:val="clear" w:color="auto" w:fill="auto"/>
          </w:tcPr>
          <w:p w14:paraId="5BBAABCD" w14:textId="77777777" w:rsidR="000751BE" w:rsidRPr="00A35E12" w:rsidRDefault="000751BE" w:rsidP="000751BE">
            <w:pPr>
              <w:rPr>
                <w:rFonts w:ascii="Arial" w:hAnsi="Arial" w:cs="Arial"/>
                <w:lang w:val="en-US"/>
              </w:rPr>
            </w:pPr>
            <w:r w:rsidRPr="00A35E12">
              <w:rPr>
                <w:rFonts w:ascii="Arial" w:hAnsi="Arial" w:cs="Arial"/>
                <w:u w:val="single"/>
                <w:lang w:val="en-US"/>
              </w:rPr>
              <w:t>Proposed Start Date</w:t>
            </w:r>
            <w:r w:rsidRPr="00A35E12">
              <w:rPr>
                <w:rFonts w:ascii="Arial" w:hAnsi="Arial" w:cs="Arial"/>
                <w:lang w:val="en-US"/>
              </w:rPr>
              <w:t xml:space="preserve"> – As soon as possible.</w:t>
            </w:r>
          </w:p>
          <w:p w14:paraId="235DBCC7" w14:textId="77777777" w:rsidR="000751BE" w:rsidRPr="00A35E12" w:rsidRDefault="000751BE" w:rsidP="000751BE">
            <w:pPr>
              <w:rPr>
                <w:rFonts w:ascii="Arial" w:hAnsi="Arial" w:cs="Arial"/>
                <w:lang w:val="en-US"/>
              </w:rPr>
            </w:pPr>
          </w:p>
          <w:p w14:paraId="5E1FE7F2" w14:textId="4A81DE93" w:rsidR="000751BE" w:rsidRPr="00A35E12" w:rsidRDefault="000751BE" w:rsidP="000751BE">
            <w:pPr>
              <w:rPr>
                <w:rFonts w:ascii="Arial" w:hAnsi="Arial" w:cs="Arial"/>
                <w:lang w:val="en-US"/>
              </w:rPr>
            </w:pPr>
            <w:r w:rsidRPr="00A35E12">
              <w:rPr>
                <w:rFonts w:ascii="Arial" w:hAnsi="Arial" w:cs="Arial"/>
                <w:u w:val="single"/>
                <w:lang w:val="en-US"/>
              </w:rPr>
              <w:t>Duration</w:t>
            </w:r>
            <w:r w:rsidRPr="00A35E12">
              <w:rPr>
                <w:rFonts w:ascii="Arial" w:hAnsi="Arial" w:cs="Arial"/>
                <w:lang w:val="en-US"/>
              </w:rPr>
              <w:t xml:space="preserve"> – </w:t>
            </w:r>
            <w:r>
              <w:rPr>
                <w:rFonts w:ascii="Arial" w:hAnsi="Arial" w:cs="Arial"/>
                <w:lang w:val="en-US"/>
              </w:rPr>
              <w:t xml:space="preserve">Up to 12 months.  </w:t>
            </w:r>
            <w:r w:rsidR="000F1077">
              <w:rPr>
                <w:rFonts w:ascii="Arial" w:hAnsi="Arial" w:cs="Arial"/>
                <w:lang w:val="en-US"/>
              </w:rPr>
              <w:t>E</w:t>
            </w:r>
            <w:r>
              <w:rPr>
                <w:rFonts w:ascii="Arial" w:hAnsi="Arial" w:cs="Arial"/>
                <w:lang w:val="en-US"/>
              </w:rPr>
              <w:t xml:space="preserve">xtensions may be possible.  </w:t>
            </w:r>
            <w:r w:rsidRPr="00A35E12">
              <w:rPr>
                <w:rFonts w:ascii="Arial" w:hAnsi="Arial" w:cs="Arial"/>
                <w:lang w:val="en-US"/>
              </w:rPr>
              <w:t xml:space="preserve"> </w:t>
            </w:r>
          </w:p>
          <w:p w14:paraId="09121DF6" w14:textId="77777777" w:rsidR="000751BE" w:rsidRPr="00A35E12" w:rsidRDefault="000751BE" w:rsidP="000751BE">
            <w:pPr>
              <w:rPr>
                <w:rFonts w:ascii="Arial" w:hAnsi="Arial" w:cs="Arial"/>
                <w:lang w:val="en-US"/>
              </w:rPr>
            </w:pPr>
          </w:p>
          <w:p w14:paraId="17142130" w14:textId="77777777" w:rsidR="000751BE" w:rsidRPr="00A35E12" w:rsidRDefault="000751BE" w:rsidP="000751BE">
            <w:pPr>
              <w:rPr>
                <w:rFonts w:ascii="Arial" w:hAnsi="Arial" w:cs="Arial"/>
                <w:lang w:val="en-US"/>
              </w:rPr>
            </w:pPr>
            <w:r w:rsidRPr="00A35E12">
              <w:rPr>
                <w:rFonts w:ascii="Arial" w:hAnsi="Arial" w:cs="Arial"/>
                <w:u w:val="single"/>
                <w:lang w:val="en-US"/>
              </w:rPr>
              <w:t>Location</w:t>
            </w:r>
            <w:r w:rsidRPr="00A35E12">
              <w:rPr>
                <w:rFonts w:ascii="Arial" w:hAnsi="Arial" w:cs="Arial"/>
                <w:lang w:val="en-US"/>
              </w:rPr>
              <w:t xml:space="preserve"> –Stormont Estate (but h</w:t>
            </w:r>
            <w:r>
              <w:rPr>
                <w:rFonts w:ascii="Arial" w:hAnsi="Arial" w:cs="Arial"/>
                <w:lang w:val="en-US"/>
              </w:rPr>
              <w:t>ybrid/h</w:t>
            </w:r>
            <w:r w:rsidRPr="00A35E12">
              <w:rPr>
                <w:rFonts w:ascii="Arial" w:hAnsi="Arial" w:cs="Arial"/>
                <w:lang w:val="en-US"/>
              </w:rPr>
              <w:t xml:space="preserve">ome working </w:t>
            </w:r>
            <w:r>
              <w:rPr>
                <w:rFonts w:ascii="Arial" w:hAnsi="Arial" w:cs="Arial"/>
                <w:lang w:val="en-US"/>
              </w:rPr>
              <w:t>may be available depending on the placement</w:t>
            </w:r>
            <w:r w:rsidRPr="00A35E12">
              <w:rPr>
                <w:rFonts w:ascii="Arial" w:hAnsi="Arial" w:cs="Arial"/>
                <w:lang w:val="en-US"/>
              </w:rPr>
              <w:t>).</w:t>
            </w:r>
          </w:p>
          <w:p w14:paraId="7A49F877" w14:textId="77777777" w:rsidR="000751BE" w:rsidRPr="00A35E12" w:rsidRDefault="000751BE" w:rsidP="000751BE">
            <w:pPr>
              <w:rPr>
                <w:rFonts w:ascii="Arial" w:hAnsi="Arial" w:cs="Arial"/>
                <w:lang w:val="en-US"/>
              </w:rPr>
            </w:pPr>
          </w:p>
          <w:p w14:paraId="02CDD8C2" w14:textId="77777777" w:rsidR="000751BE" w:rsidRPr="00A35E12" w:rsidRDefault="000751BE" w:rsidP="000751BE">
            <w:pPr>
              <w:rPr>
                <w:rFonts w:ascii="Arial" w:hAnsi="Arial" w:cs="Arial"/>
                <w:lang w:val="en-US"/>
              </w:rPr>
            </w:pPr>
            <w:r w:rsidRPr="00794E7B">
              <w:rPr>
                <w:rFonts w:ascii="Arial" w:hAnsi="Arial" w:cs="Arial"/>
                <w:u w:val="single"/>
                <w:lang w:val="en-US"/>
              </w:rPr>
              <w:t>Transport</w:t>
            </w:r>
            <w:r w:rsidRPr="00794E7B">
              <w:rPr>
                <w:rFonts w:ascii="Arial" w:hAnsi="Arial" w:cs="Arial"/>
                <w:lang w:val="en-US"/>
              </w:rPr>
              <w:t xml:space="preserve"> – Some posts require access to a form of transport that permits travel across NI.</w:t>
            </w:r>
          </w:p>
          <w:p w14:paraId="2E0130C4" w14:textId="77777777" w:rsidR="000751BE" w:rsidRPr="00A35E12" w:rsidRDefault="000751BE" w:rsidP="000751BE">
            <w:pPr>
              <w:rPr>
                <w:rFonts w:ascii="Arial" w:hAnsi="Arial" w:cs="Arial"/>
                <w:lang w:val="en-US"/>
              </w:rPr>
            </w:pPr>
            <w:r w:rsidRPr="00A35E12">
              <w:rPr>
                <w:rFonts w:ascii="Arial" w:hAnsi="Arial" w:cs="Arial"/>
                <w:lang w:val="en-US"/>
              </w:rPr>
              <w:t xml:space="preserve"> </w:t>
            </w:r>
          </w:p>
          <w:p w14:paraId="7EB8A213" w14:textId="77777777" w:rsidR="000751BE" w:rsidRPr="00A35E12" w:rsidRDefault="000751BE" w:rsidP="000751BE">
            <w:pPr>
              <w:rPr>
                <w:rFonts w:ascii="Arial" w:hAnsi="Arial" w:cs="Arial"/>
                <w:lang w:val="en-US"/>
              </w:rPr>
            </w:pPr>
            <w:r w:rsidRPr="00A35E12">
              <w:rPr>
                <w:rFonts w:ascii="Arial" w:hAnsi="Arial" w:cs="Arial"/>
                <w:u w:val="single"/>
                <w:lang w:val="en-US"/>
              </w:rPr>
              <w:t>Resources</w:t>
            </w:r>
            <w:r w:rsidRPr="00A35E12">
              <w:rPr>
                <w:rFonts w:ascii="Arial" w:hAnsi="Arial" w:cs="Arial"/>
                <w:lang w:val="en-US"/>
              </w:rPr>
              <w:t xml:space="preserve"> – Standard IT equipment (laptop, mobile </w:t>
            </w:r>
            <w:proofErr w:type="spellStart"/>
            <w:r w:rsidRPr="00A35E12">
              <w:rPr>
                <w:rFonts w:ascii="Arial" w:hAnsi="Arial" w:cs="Arial"/>
                <w:lang w:val="en-US"/>
              </w:rPr>
              <w:t>etc</w:t>
            </w:r>
            <w:proofErr w:type="spellEnd"/>
            <w:r w:rsidRPr="00A35E12">
              <w:rPr>
                <w:rFonts w:ascii="Arial" w:hAnsi="Arial" w:cs="Arial"/>
                <w:lang w:val="en-US"/>
              </w:rPr>
              <w:t xml:space="preserve">) will be provided </w:t>
            </w:r>
            <w:r>
              <w:rPr>
                <w:rFonts w:ascii="Arial" w:hAnsi="Arial" w:cs="Arial"/>
                <w:lang w:val="en-US"/>
              </w:rPr>
              <w:t xml:space="preserve">as appropriate </w:t>
            </w:r>
            <w:r w:rsidRPr="00A35E12">
              <w:rPr>
                <w:rFonts w:ascii="Arial" w:hAnsi="Arial" w:cs="Arial"/>
                <w:lang w:val="en-US"/>
              </w:rPr>
              <w:t>along with standard office resources</w:t>
            </w:r>
            <w:r>
              <w:rPr>
                <w:rFonts w:ascii="Arial" w:hAnsi="Arial" w:cs="Arial"/>
                <w:lang w:val="en-US"/>
              </w:rPr>
              <w:t xml:space="preserve">.  </w:t>
            </w:r>
          </w:p>
          <w:p w14:paraId="0C2E9FB4" w14:textId="77777777" w:rsidR="000751BE" w:rsidRPr="00A35E12" w:rsidRDefault="000751BE" w:rsidP="000751BE">
            <w:pPr>
              <w:rPr>
                <w:rFonts w:ascii="Arial" w:hAnsi="Arial" w:cs="Arial"/>
                <w:lang w:val="en-US"/>
              </w:rPr>
            </w:pPr>
          </w:p>
          <w:p w14:paraId="73B165F9" w14:textId="132D17DA" w:rsidR="000751BE" w:rsidRPr="00A35E12" w:rsidRDefault="000751BE" w:rsidP="000751BE">
            <w:pPr>
              <w:rPr>
                <w:rFonts w:ascii="Arial" w:hAnsi="Arial" w:cs="Arial"/>
                <w:lang w:val="en-US"/>
              </w:rPr>
            </w:pPr>
            <w:r w:rsidRPr="00A35E12">
              <w:rPr>
                <w:rFonts w:ascii="Arial" w:hAnsi="Arial" w:cs="Arial"/>
                <w:u w:val="single"/>
                <w:lang w:val="en-US"/>
              </w:rPr>
              <w:t>Funding Arrangements</w:t>
            </w:r>
            <w:r w:rsidRPr="00A35E12">
              <w:rPr>
                <w:rFonts w:ascii="Arial" w:hAnsi="Arial" w:cs="Arial"/>
                <w:lang w:val="en-US"/>
              </w:rPr>
              <w:t xml:space="preserve"> – TEO will cover the salary costs and travel and subsistence costs incurred in undertaking the duties of the post. </w:t>
            </w:r>
            <w:r w:rsidR="001D6C4C">
              <w:rPr>
                <w:rFonts w:ascii="Arial" w:hAnsi="Arial" w:cs="Arial"/>
                <w:lang w:val="en-US"/>
              </w:rPr>
              <w:t>The salary scale is: £</w:t>
            </w:r>
            <w:r w:rsidR="001D6C4C" w:rsidRPr="00070269">
              <w:rPr>
                <w:rFonts w:ascii="Arial" w:hAnsi="Arial" w:cs="Arial"/>
                <w:color w:val="000000" w:themeColor="text1"/>
                <w:lang w:val="en-US"/>
              </w:rPr>
              <w:t>32,328-£33,459</w:t>
            </w:r>
            <w:r w:rsidR="001D6C4C">
              <w:rPr>
                <w:rFonts w:ascii="Arial" w:hAnsi="Arial" w:cs="Arial"/>
                <w:color w:val="000000" w:themeColor="text1"/>
                <w:lang w:val="en-US"/>
              </w:rPr>
              <w:t>.</w:t>
            </w:r>
          </w:p>
          <w:p w14:paraId="77A1FA63" w14:textId="77777777" w:rsidR="000751BE" w:rsidRPr="00A35E12" w:rsidRDefault="000751BE" w:rsidP="000751BE">
            <w:pPr>
              <w:rPr>
                <w:rFonts w:ascii="Arial" w:hAnsi="Arial" w:cs="Arial"/>
                <w:lang w:val="en-US"/>
              </w:rPr>
            </w:pPr>
          </w:p>
          <w:p w14:paraId="1C0FAEC3" w14:textId="4CD00C36" w:rsidR="000751BE" w:rsidRPr="00A35E12" w:rsidRDefault="000751BE" w:rsidP="000751BE">
            <w:pPr>
              <w:rPr>
                <w:rFonts w:ascii="Arial" w:hAnsi="Arial" w:cs="Arial"/>
                <w:b/>
                <w:bCs/>
              </w:rPr>
            </w:pPr>
            <w:r w:rsidRPr="00A35E12">
              <w:rPr>
                <w:rFonts w:ascii="Arial" w:hAnsi="Arial" w:cs="Arial"/>
                <w:bCs/>
              </w:rPr>
              <w:t>Closing Date</w:t>
            </w:r>
            <w:r w:rsidRPr="00A35E12">
              <w:rPr>
                <w:rFonts w:ascii="Arial" w:hAnsi="Arial" w:cs="Arial"/>
                <w:b/>
                <w:bCs/>
              </w:rPr>
              <w:t xml:space="preserve">: </w:t>
            </w:r>
            <w:r w:rsidRPr="00A35E12">
              <w:rPr>
                <w:rFonts w:ascii="Arial" w:hAnsi="Arial" w:cs="Arial"/>
              </w:rPr>
              <w:t xml:space="preserve">Applications* must be submitted by </w:t>
            </w:r>
            <w:r w:rsidR="002A0656">
              <w:rPr>
                <w:rFonts w:ascii="Arial" w:hAnsi="Arial" w:cs="Arial"/>
                <w:b/>
              </w:rPr>
              <w:t>5.00pm on Friday 05</w:t>
            </w:r>
            <w:r w:rsidRPr="00A35E12">
              <w:rPr>
                <w:rFonts w:ascii="Arial" w:hAnsi="Arial" w:cs="Arial"/>
                <w:b/>
                <w:vertAlign w:val="superscript"/>
              </w:rPr>
              <w:t>th</w:t>
            </w:r>
            <w:r w:rsidRPr="00A35E12">
              <w:rPr>
                <w:rFonts w:ascii="Arial" w:hAnsi="Arial" w:cs="Arial"/>
                <w:b/>
              </w:rPr>
              <w:t xml:space="preserve"> </w:t>
            </w:r>
            <w:r>
              <w:rPr>
                <w:rFonts w:ascii="Arial" w:hAnsi="Arial" w:cs="Arial"/>
                <w:b/>
              </w:rPr>
              <w:t xml:space="preserve">November </w:t>
            </w:r>
            <w:r w:rsidRPr="00A35E12">
              <w:rPr>
                <w:rFonts w:ascii="Arial" w:hAnsi="Arial" w:cs="Arial"/>
                <w:b/>
                <w:bCs/>
              </w:rPr>
              <w:t>2021</w:t>
            </w:r>
            <w:r w:rsidRPr="00A35E12">
              <w:rPr>
                <w:rFonts w:ascii="Arial" w:hAnsi="Arial" w:cs="Arial"/>
              </w:rPr>
              <w:t xml:space="preserve"> to</w:t>
            </w:r>
            <w:r w:rsidRPr="00A35E12">
              <w:rPr>
                <w:rFonts w:ascii="Arial" w:hAnsi="Arial" w:cs="Arial"/>
                <w:b/>
                <w:bCs/>
              </w:rPr>
              <w:t xml:space="preserve">: </w:t>
            </w:r>
            <w:r w:rsidRPr="00A35E12">
              <w:rPr>
                <w:rFonts w:ascii="Arial" w:hAnsi="Arial" w:cs="Arial"/>
                <w:b/>
                <w:bCs/>
                <w:lang w:val="en-US"/>
              </w:rPr>
              <w:t xml:space="preserve"> </w:t>
            </w:r>
            <w:hyperlink r:id="rId11" w:history="1">
              <w:r w:rsidRPr="00A35E12">
                <w:rPr>
                  <w:rStyle w:val="Hyperlink"/>
                  <w:rFonts w:ascii="Arial" w:hAnsi="Arial" w:cs="Arial"/>
                  <w:b/>
                  <w:bCs/>
                  <w:lang w:val="en-US"/>
                </w:rPr>
                <w:t>interchangesecretariat@finance-ni.gov.uk</w:t>
              </w:r>
            </w:hyperlink>
            <w:r w:rsidRPr="00A35E12">
              <w:rPr>
                <w:rFonts w:ascii="Arial" w:hAnsi="Arial" w:cs="Arial"/>
                <w:b/>
                <w:bCs/>
                <w:lang w:val="en-US"/>
              </w:rPr>
              <w:t xml:space="preserve"> </w:t>
            </w:r>
          </w:p>
          <w:p w14:paraId="20B03FFD" w14:textId="77777777" w:rsidR="000751BE" w:rsidRDefault="000751BE" w:rsidP="000751BE">
            <w:pPr>
              <w:rPr>
                <w:lang w:val="en-US"/>
              </w:rPr>
            </w:pPr>
          </w:p>
          <w:p w14:paraId="24939BE3" w14:textId="5EF0BA49" w:rsidR="000751BE" w:rsidRPr="002A0656" w:rsidRDefault="005734B9" w:rsidP="000751BE">
            <w:pPr>
              <w:rPr>
                <w:lang w:val="en-US"/>
              </w:rPr>
            </w:pPr>
            <w:r>
              <w:rPr>
                <w:lang w:val="en-US"/>
              </w:rPr>
              <w:t>*These</w:t>
            </w:r>
            <w:r w:rsidR="000751BE" w:rsidRPr="002A0656">
              <w:rPr>
                <w:lang w:val="en-US"/>
              </w:rPr>
              <w:t xml:space="preserve"> opportunit</w:t>
            </w:r>
            <w:r>
              <w:rPr>
                <w:lang w:val="en-US"/>
              </w:rPr>
              <w:t>ies are</w:t>
            </w:r>
            <w:r w:rsidR="000751BE" w:rsidRPr="002A0656">
              <w:rPr>
                <w:lang w:val="en-US"/>
              </w:rPr>
              <w:t xml:space="preserve"> not open to NI Civil Service staff</w:t>
            </w:r>
          </w:p>
          <w:p w14:paraId="10531B9C" w14:textId="77777777" w:rsidR="006E3CB4" w:rsidRPr="00437CCD" w:rsidRDefault="006E3CB4" w:rsidP="004318E2">
            <w:pPr>
              <w:rPr>
                <w:lang w:val="en-US"/>
              </w:rPr>
            </w:pPr>
          </w:p>
        </w:tc>
      </w:tr>
    </w:tbl>
    <w:p w14:paraId="26741687" w14:textId="77777777" w:rsidR="002A0043" w:rsidRDefault="002A0043">
      <w:pPr>
        <w:rPr>
          <w:lang w:val="en-US"/>
        </w:rPr>
      </w:pPr>
    </w:p>
    <w:p w14:paraId="4E90F150" w14:textId="77777777" w:rsidR="002A0043" w:rsidRDefault="002A0043">
      <w:pPr>
        <w:rPr>
          <w:lang w:val="en-US"/>
        </w:rPr>
      </w:pPr>
    </w:p>
    <w:p w14:paraId="3F9054D6" w14:textId="77777777" w:rsidR="002A0656" w:rsidRDefault="002A0656">
      <w:pPr>
        <w:rPr>
          <w:lang w:val="en-US"/>
        </w:rPr>
      </w:pPr>
    </w:p>
    <w:p w14:paraId="1F135AC1" w14:textId="77777777" w:rsidR="002A0656" w:rsidRDefault="002A0656">
      <w:pPr>
        <w:rPr>
          <w:lang w:val="en-US"/>
        </w:rPr>
      </w:pPr>
    </w:p>
    <w:p w14:paraId="448D5CC1" w14:textId="77777777" w:rsidR="002A0656" w:rsidRDefault="002A0656">
      <w:pPr>
        <w:rPr>
          <w:lang w:val="en-US"/>
        </w:rPr>
      </w:pPr>
    </w:p>
    <w:p w14:paraId="7E2C2C41" w14:textId="77777777" w:rsidR="002A0656" w:rsidRDefault="002A0656">
      <w:pPr>
        <w:rPr>
          <w:lang w:val="en-US"/>
        </w:rPr>
      </w:pPr>
    </w:p>
    <w:p w14:paraId="298673B7" w14:textId="77777777" w:rsidR="002A0043" w:rsidRDefault="002A0043">
      <w:pPr>
        <w:rPr>
          <w:b/>
          <w:bCs/>
          <w:lang w:val="en-US"/>
        </w:rPr>
      </w:pPr>
      <w:r>
        <w:rPr>
          <w:b/>
          <w:bCs/>
          <w:lang w:val="en-US"/>
        </w:rPr>
        <w:t>7.  Endorsement</w:t>
      </w:r>
    </w:p>
    <w:p w14:paraId="2611EB4E" w14:textId="77777777" w:rsidR="002A0043" w:rsidRDefault="002A0043">
      <w:pPr>
        <w:rPr>
          <w:b/>
          <w:bCs/>
          <w:lang w:val="en-US"/>
        </w:rPr>
      </w:pPr>
    </w:p>
    <w:p w14:paraId="187CCF2D" w14:textId="77777777" w:rsidR="002A0043" w:rsidRDefault="002A0043">
      <w:pPr>
        <w:rPr>
          <w:b/>
          <w:bCs/>
          <w:lang w:val="en-US"/>
        </w:rPr>
      </w:pPr>
      <w:r>
        <w:rPr>
          <w:b/>
          <w:bCs/>
          <w:lang w:val="en-US"/>
        </w:rPr>
        <w:t xml:space="preserve">     Interchange Manager</w:t>
      </w:r>
    </w:p>
    <w:p w14:paraId="0724C1E6"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3A6F3B1F" w14:textId="77777777" w:rsidTr="00990432">
        <w:trPr>
          <w:trHeight w:val="554"/>
        </w:trPr>
        <w:tc>
          <w:tcPr>
            <w:tcW w:w="5070" w:type="dxa"/>
            <w:shd w:val="clear" w:color="auto" w:fill="auto"/>
          </w:tcPr>
          <w:p w14:paraId="282F5226" w14:textId="0371CB49" w:rsidR="00545238" w:rsidRPr="00C47F5D" w:rsidRDefault="002A0656" w:rsidP="00990432">
            <w:pPr>
              <w:rPr>
                <w:rFonts w:ascii="Segoe Script" w:hAnsi="Segoe Script"/>
                <w:b/>
                <w:bCs/>
                <w:sz w:val="28"/>
                <w:szCs w:val="28"/>
                <w:lang w:val="en-US"/>
              </w:rPr>
            </w:pPr>
            <w:r>
              <w:rPr>
                <w:rFonts w:ascii="Segoe Script" w:hAnsi="Segoe Script"/>
                <w:b/>
                <w:bCs/>
                <w:sz w:val="28"/>
                <w:szCs w:val="28"/>
                <w:lang w:val="en-US"/>
              </w:rPr>
              <w:t>Ena Stanfield</w:t>
            </w:r>
          </w:p>
        </w:tc>
      </w:tr>
    </w:tbl>
    <w:p w14:paraId="583BDA65" w14:textId="77777777" w:rsidR="009D4397" w:rsidRDefault="009D4397" w:rsidP="009D4397">
      <w:pPr>
        <w:ind w:firstLine="720"/>
        <w:rPr>
          <w:b/>
          <w:bCs/>
          <w:lang w:val="en-US"/>
        </w:rPr>
      </w:pPr>
      <w:r>
        <w:rPr>
          <w:b/>
          <w:bCs/>
          <w:lang w:val="en-US"/>
        </w:rPr>
        <w:t>Signed:</w:t>
      </w:r>
    </w:p>
    <w:p w14:paraId="0B362F22" w14:textId="77777777" w:rsidR="00545238" w:rsidRDefault="00545238">
      <w:pPr>
        <w:rPr>
          <w:b/>
          <w:bCs/>
          <w:lang w:val="en-US"/>
        </w:rPr>
      </w:pPr>
    </w:p>
    <w:p w14:paraId="38BAE80B"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3710E5E1" w14:textId="77777777" w:rsidTr="00990432">
        <w:trPr>
          <w:trHeight w:val="553"/>
        </w:trPr>
        <w:tc>
          <w:tcPr>
            <w:tcW w:w="4853" w:type="dxa"/>
            <w:shd w:val="clear" w:color="auto" w:fill="auto"/>
          </w:tcPr>
          <w:p w14:paraId="7564CCC7" w14:textId="1877C9C7" w:rsidR="00545238" w:rsidRPr="00990432" w:rsidRDefault="00FA2916" w:rsidP="00A30094">
            <w:pPr>
              <w:rPr>
                <w:b/>
                <w:bCs/>
                <w:lang w:val="en-US"/>
              </w:rPr>
            </w:pPr>
            <w:r>
              <w:rPr>
                <w:b/>
                <w:bCs/>
                <w:lang w:val="en-US"/>
              </w:rPr>
              <w:t xml:space="preserve">20 </w:t>
            </w:r>
            <w:r w:rsidR="00BB4BAD">
              <w:rPr>
                <w:b/>
                <w:bCs/>
                <w:lang w:val="en-US"/>
              </w:rPr>
              <w:t>October</w:t>
            </w:r>
            <w:r w:rsidR="00281EEA">
              <w:rPr>
                <w:b/>
                <w:bCs/>
                <w:lang w:val="en-US"/>
              </w:rPr>
              <w:t xml:space="preserve"> 2021</w:t>
            </w:r>
          </w:p>
        </w:tc>
      </w:tr>
    </w:tbl>
    <w:p w14:paraId="1E4FBEAF" w14:textId="77777777" w:rsidR="00545238" w:rsidRDefault="00545238" w:rsidP="00545238">
      <w:pPr>
        <w:ind w:left="720"/>
        <w:rPr>
          <w:b/>
          <w:bCs/>
          <w:lang w:val="en-US"/>
        </w:rPr>
      </w:pPr>
      <w:r>
        <w:rPr>
          <w:b/>
          <w:bCs/>
          <w:lang w:val="en-US"/>
        </w:rPr>
        <w:t>Date:</w:t>
      </w:r>
      <w:r>
        <w:rPr>
          <w:b/>
          <w:bCs/>
          <w:lang w:val="en-US"/>
        </w:rPr>
        <w:tab/>
      </w:r>
      <w:r>
        <w:rPr>
          <w:b/>
          <w:bCs/>
          <w:lang w:val="en-US"/>
        </w:rPr>
        <w:tab/>
      </w:r>
    </w:p>
    <w:p w14:paraId="74530029" w14:textId="77777777" w:rsidR="002A0043" w:rsidRDefault="002A0043">
      <w:pPr>
        <w:rPr>
          <w:b/>
          <w:bCs/>
          <w:lang w:val="en-US"/>
        </w:rPr>
      </w:pPr>
    </w:p>
    <w:sectPr w:rsidR="002A0043">
      <w:headerReference w:type="default" r:id="rId12"/>
      <w:footerReference w:type="even"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0B53B" w14:textId="77777777" w:rsidR="00E250E8" w:rsidRDefault="00E250E8">
      <w:r>
        <w:separator/>
      </w:r>
    </w:p>
  </w:endnote>
  <w:endnote w:type="continuationSeparator" w:id="0">
    <w:p w14:paraId="2B6725F6" w14:textId="77777777" w:rsidR="00E250E8" w:rsidRDefault="00E2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65841"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B4A82E" w14:textId="77777777"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DC2E1" w14:textId="77777777" w:rsidR="00E250E8" w:rsidRDefault="00E250E8">
      <w:r>
        <w:separator/>
      </w:r>
    </w:p>
  </w:footnote>
  <w:footnote w:type="continuationSeparator" w:id="0">
    <w:p w14:paraId="457565F4" w14:textId="77777777" w:rsidR="00E250E8" w:rsidRDefault="00E25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957D6"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31BB8DDA" w14:textId="2DFE32C1" w:rsidR="002A0043" w:rsidRDefault="002A0043">
    <w:pPr>
      <w:pStyle w:val="Header"/>
    </w:pPr>
    <w:r>
      <w:tab/>
    </w:r>
    <w:r w:rsidR="000C09FE">
      <w:t>I/C 89</w:t>
    </w:r>
    <w:r w:rsidR="001579B2">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FC5"/>
    <w:multiLevelType w:val="hybridMultilevel"/>
    <w:tmpl w:val="94D41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B1DAE"/>
    <w:multiLevelType w:val="hybridMultilevel"/>
    <w:tmpl w:val="133A1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0F27E6"/>
    <w:multiLevelType w:val="hybridMultilevel"/>
    <w:tmpl w:val="95987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E109BF"/>
    <w:multiLevelType w:val="hybridMultilevel"/>
    <w:tmpl w:val="646A8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6034F"/>
    <w:multiLevelType w:val="hybridMultilevel"/>
    <w:tmpl w:val="2AEE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50195"/>
    <w:multiLevelType w:val="hybridMultilevel"/>
    <w:tmpl w:val="B71A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86B1F"/>
    <w:multiLevelType w:val="multilevel"/>
    <w:tmpl w:val="129652B4"/>
    <w:lvl w:ilvl="0">
      <w:start w:val="1"/>
      <w:numFmt w:val="bullet"/>
      <w:pStyle w:val="GPsDefinition"/>
      <w:lvlText w:val=""/>
      <w:lvlJc w:val="left"/>
      <w:pPr>
        <w:ind w:left="170" w:hanging="170"/>
      </w:pPr>
      <w:rPr>
        <w:rFonts w:ascii="Symbol" w:hAnsi="Symbo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A42AE6"/>
    <w:multiLevelType w:val="hybridMultilevel"/>
    <w:tmpl w:val="D840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8C68E1"/>
    <w:multiLevelType w:val="hybridMultilevel"/>
    <w:tmpl w:val="0600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296483"/>
    <w:multiLevelType w:val="hybridMultilevel"/>
    <w:tmpl w:val="A596D61C"/>
    <w:lvl w:ilvl="0" w:tplc="BFE421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745D62"/>
    <w:multiLevelType w:val="hybridMultilevel"/>
    <w:tmpl w:val="9C503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3"/>
  </w:num>
  <w:num w:numId="3">
    <w:abstractNumId w:val="2"/>
  </w:num>
  <w:num w:numId="4">
    <w:abstractNumId w:val="5"/>
  </w:num>
  <w:num w:numId="5">
    <w:abstractNumId w:val="15"/>
  </w:num>
  <w:num w:numId="6">
    <w:abstractNumId w:val="11"/>
  </w:num>
  <w:num w:numId="7">
    <w:abstractNumId w:val="12"/>
  </w:num>
  <w:num w:numId="8">
    <w:abstractNumId w:val="16"/>
  </w:num>
  <w:num w:numId="9">
    <w:abstractNumId w:val="8"/>
  </w:num>
  <w:num w:numId="10">
    <w:abstractNumId w:val="18"/>
  </w:num>
  <w:num w:numId="11">
    <w:abstractNumId w:val="0"/>
  </w:num>
  <w:num w:numId="12">
    <w:abstractNumId w:val="0"/>
  </w:num>
  <w:num w:numId="13">
    <w:abstractNumId w:val="10"/>
  </w:num>
  <w:num w:numId="14">
    <w:abstractNumId w:val="14"/>
  </w:num>
  <w:num w:numId="15">
    <w:abstractNumId w:val="7"/>
  </w:num>
  <w:num w:numId="16">
    <w:abstractNumId w:val="19"/>
  </w:num>
  <w:num w:numId="17">
    <w:abstractNumId w:val="6"/>
  </w:num>
  <w:num w:numId="18">
    <w:abstractNumId w:val="17"/>
  </w:num>
  <w:num w:numId="19">
    <w:abstractNumId w:val="4"/>
  </w:num>
  <w:num w:numId="20">
    <w:abstractNumId w:val="3"/>
  </w:num>
  <w:num w:numId="21">
    <w:abstractNumId w:val="1"/>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751BE"/>
    <w:rsid w:val="00084BC9"/>
    <w:rsid w:val="00093953"/>
    <w:rsid w:val="00095D85"/>
    <w:rsid w:val="000B0FFD"/>
    <w:rsid w:val="000B2715"/>
    <w:rsid w:val="000B5595"/>
    <w:rsid w:val="000C09FE"/>
    <w:rsid w:val="000D4E6B"/>
    <w:rsid w:val="000F1077"/>
    <w:rsid w:val="00127AC5"/>
    <w:rsid w:val="001579B2"/>
    <w:rsid w:val="001A2BBB"/>
    <w:rsid w:val="001C11BD"/>
    <w:rsid w:val="001C4FDC"/>
    <w:rsid w:val="001D6C4C"/>
    <w:rsid w:val="001E2F2A"/>
    <w:rsid w:val="00224572"/>
    <w:rsid w:val="00227AB2"/>
    <w:rsid w:val="00244AE8"/>
    <w:rsid w:val="00256CB5"/>
    <w:rsid w:val="00267C0A"/>
    <w:rsid w:val="00281EEA"/>
    <w:rsid w:val="00294C22"/>
    <w:rsid w:val="002A0043"/>
    <w:rsid w:val="002A0656"/>
    <w:rsid w:val="002B376C"/>
    <w:rsid w:val="002C40CA"/>
    <w:rsid w:val="002D64EC"/>
    <w:rsid w:val="003031B1"/>
    <w:rsid w:val="003369DF"/>
    <w:rsid w:val="0035043F"/>
    <w:rsid w:val="003703A5"/>
    <w:rsid w:val="00372A96"/>
    <w:rsid w:val="003735E0"/>
    <w:rsid w:val="003867C5"/>
    <w:rsid w:val="003875DE"/>
    <w:rsid w:val="003C415E"/>
    <w:rsid w:val="003E405B"/>
    <w:rsid w:val="004201DC"/>
    <w:rsid w:val="004318E2"/>
    <w:rsid w:val="00431BF7"/>
    <w:rsid w:val="004359C2"/>
    <w:rsid w:val="00437298"/>
    <w:rsid w:val="00437CCD"/>
    <w:rsid w:val="00451E79"/>
    <w:rsid w:val="00465CC0"/>
    <w:rsid w:val="004C6545"/>
    <w:rsid w:val="004D6FDF"/>
    <w:rsid w:val="004F1311"/>
    <w:rsid w:val="004F5351"/>
    <w:rsid w:val="004F7E7A"/>
    <w:rsid w:val="0051489C"/>
    <w:rsid w:val="005246E1"/>
    <w:rsid w:val="00527288"/>
    <w:rsid w:val="005319B5"/>
    <w:rsid w:val="00532977"/>
    <w:rsid w:val="00540765"/>
    <w:rsid w:val="005421F1"/>
    <w:rsid w:val="00545238"/>
    <w:rsid w:val="005734B9"/>
    <w:rsid w:val="005826F7"/>
    <w:rsid w:val="005850C9"/>
    <w:rsid w:val="0059552C"/>
    <w:rsid w:val="005B1766"/>
    <w:rsid w:val="005D762F"/>
    <w:rsid w:val="005F50BC"/>
    <w:rsid w:val="00605514"/>
    <w:rsid w:val="006416DF"/>
    <w:rsid w:val="00674EAF"/>
    <w:rsid w:val="00682968"/>
    <w:rsid w:val="006B393C"/>
    <w:rsid w:val="006C3B3A"/>
    <w:rsid w:val="006D29C4"/>
    <w:rsid w:val="006D7267"/>
    <w:rsid w:val="006E3CB4"/>
    <w:rsid w:val="006E5263"/>
    <w:rsid w:val="00724512"/>
    <w:rsid w:val="0072789F"/>
    <w:rsid w:val="00731E31"/>
    <w:rsid w:val="00735393"/>
    <w:rsid w:val="007402D0"/>
    <w:rsid w:val="00745D71"/>
    <w:rsid w:val="00757ED3"/>
    <w:rsid w:val="00760322"/>
    <w:rsid w:val="00760E48"/>
    <w:rsid w:val="007A2542"/>
    <w:rsid w:val="007A47C5"/>
    <w:rsid w:val="007B40E7"/>
    <w:rsid w:val="007D3301"/>
    <w:rsid w:val="007D59D7"/>
    <w:rsid w:val="007E3777"/>
    <w:rsid w:val="0082285E"/>
    <w:rsid w:val="00863F54"/>
    <w:rsid w:val="00864B36"/>
    <w:rsid w:val="00875115"/>
    <w:rsid w:val="008F710C"/>
    <w:rsid w:val="009439D0"/>
    <w:rsid w:val="009605A0"/>
    <w:rsid w:val="00990432"/>
    <w:rsid w:val="009915CE"/>
    <w:rsid w:val="009D4397"/>
    <w:rsid w:val="009E43EA"/>
    <w:rsid w:val="00A30094"/>
    <w:rsid w:val="00A35E12"/>
    <w:rsid w:val="00A362A7"/>
    <w:rsid w:val="00AD49EF"/>
    <w:rsid w:val="00AD61C4"/>
    <w:rsid w:val="00B557A7"/>
    <w:rsid w:val="00B81DFD"/>
    <w:rsid w:val="00BA0B4C"/>
    <w:rsid w:val="00BB4BAD"/>
    <w:rsid w:val="00BB7E71"/>
    <w:rsid w:val="00BC6A59"/>
    <w:rsid w:val="00BD431D"/>
    <w:rsid w:val="00BE0687"/>
    <w:rsid w:val="00BF2538"/>
    <w:rsid w:val="00C47F5D"/>
    <w:rsid w:val="00C52DEA"/>
    <w:rsid w:val="00C64228"/>
    <w:rsid w:val="00C7146C"/>
    <w:rsid w:val="00C83AF1"/>
    <w:rsid w:val="00CE765E"/>
    <w:rsid w:val="00CF4DA8"/>
    <w:rsid w:val="00D40378"/>
    <w:rsid w:val="00D52251"/>
    <w:rsid w:val="00D82579"/>
    <w:rsid w:val="00DE3437"/>
    <w:rsid w:val="00E0737F"/>
    <w:rsid w:val="00E250E8"/>
    <w:rsid w:val="00E31436"/>
    <w:rsid w:val="00E472AF"/>
    <w:rsid w:val="00E6601F"/>
    <w:rsid w:val="00E811A3"/>
    <w:rsid w:val="00EA28ED"/>
    <w:rsid w:val="00EA59C8"/>
    <w:rsid w:val="00EB49E6"/>
    <w:rsid w:val="00EB6C27"/>
    <w:rsid w:val="00ED7F5C"/>
    <w:rsid w:val="00F0548C"/>
    <w:rsid w:val="00F330D9"/>
    <w:rsid w:val="00F3395B"/>
    <w:rsid w:val="00F41764"/>
    <w:rsid w:val="00F43742"/>
    <w:rsid w:val="00F828C5"/>
    <w:rsid w:val="00FA2916"/>
    <w:rsid w:val="00FA4A03"/>
    <w:rsid w:val="00FA6B47"/>
    <w:rsid w:val="00FB4657"/>
    <w:rsid w:val="00FC083E"/>
    <w:rsid w:val="00FC5D2E"/>
    <w:rsid w:val="00FE6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26D13DE"/>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qFormat/>
    <w:locked/>
    <w:rsid w:val="005D762F"/>
    <w:rPr>
      <w:sz w:val="24"/>
      <w:szCs w:val="24"/>
      <w:lang w:eastAsia="en-US"/>
    </w:rPr>
  </w:style>
  <w:style w:type="paragraph" w:customStyle="1" w:styleId="Default">
    <w:name w:val="Default"/>
    <w:rsid w:val="007A47C5"/>
    <w:pPr>
      <w:autoSpaceDE w:val="0"/>
      <w:autoSpaceDN w:val="0"/>
      <w:adjustRightInd w:val="0"/>
    </w:pPr>
    <w:rPr>
      <w:rFonts w:ascii="Arial" w:hAnsi="Arial" w:cs="Arial"/>
      <w:color w:val="000000"/>
      <w:sz w:val="24"/>
      <w:szCs w:val="24"/>
    </w:rPr>
  </w:style>
  <w:style w:type="paragraph" w:customStyle="1" w:styleId="DefaultText">
    <w:name w:val="Default Text"/>
    <w:basedOn w:val="Normal"/>
    <w:rsid w:val="007A47C5"/>
    <w:pPr>
      <w:overflowPunct w:val="0"/>
      <w:autoSpaceDE w:val="0"/>
      <w:autoSpaceDN w:val="0"/>
      <w:adjustRightInd w:val="0"/>
    </w:pPr>
    <w:rPr>
      <w:szCs w:val="20"/>
      <w:lang w:val="en-US"/>
    </w:rPr>
  </w:style>
  <w:style w:type="paragraph" w:customStyle="1" w:styleId="GPsDefinition">
    <w:name w:val="GPs Definition"/>
    <w:basedOn w:val="Normal"/>
    <w:qFormat/>
    <w:rsid w:val="000751BE"/>
    <w:pPr>
      <w:numPr>
        <w:numId w:val="23"/>
      </w:numPr>
      <w:tabs>
        <w:tab w:val="left" w:pos="-9"/>
      </w:tabs>
      <w:overflowPunct w:val="0"/>
      <w:autoSpaceDE w:val="0"/>
      <w:autoSpaceDN w:val="0"/>
      <w:adjustRightInd w:val="0"/>
      <w:spacing w:after="120"/>
      <w:jc w:val="both"/>
    </w:pPr>
    <w:rPr>
      <w:rFonts w:ascii="Arial" w:hAnsi="Arial" w:cs="Arial"/>
      <w:sz w:val="22"/>
      <w:szCs w:val="22"/>
    </w:rPr>
  </w:style>
  <w:style w:type="paragraph" w:customStyle="1" w:styleId="GPSDefinitionL2">
    <w:name w:val="GPS Definition L2"/>
    <w:basedOn w:val="GPsDefinition"/>
    <w:qFormat/>
    <w:rsid w:val="000751BE"/>
    <w:pPr>
      <w:numPr>
        <w:ilvl w:val="1"/>
      </w:numPr>
      <w:tabs>
        <w:tab w:val="clear" w:pos="-9"/>
        <w:tab w:val="left" w:pos="144"/>
      </w:tabs>
    </w:pPr>
  </w:style>
  <w:style w:type="paragraph" w:customStyle="1" w:styleId="GPSDefinitionL3">
    <w:name w:val="GPS Definition L3"/>
    <w:basedOn w:val="GPSDefinitionL2"/>
    <w:qFormat/>
    <w:rsid w:val="000751BE"/>
    <w:pPr>
      <w:numPr>
        <w:ilvl w:val="2"/>
      </w:numPr>
    </w:pPr>
  </w:style>
  <w:style w:type="paragraph" w:customStyle="1" w:styleId="GPSDefinitionL4">
    <w:name w:val="GPS Definition L4"/>
    <w:basedOn w:val="GPSDefinitionL3"/>
    <w:qFormat/>
    <w:rsid w:val="000751BE"/>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964196068">
      <w:bodyDiv w:val="1"/>
      <w:marLeft w:val="0"/>
      <w:marRight w:val="0"/>
      <w:marTop w:val="0"/>
      <w:marBottom w:val="0"/>
      <w:divBdr>
        <w:top w:val="none" w:sz="0" w:space="0" w:color="auto"/>
        <w:left w:val="none" w:sz="0" w:space="0" w:color="auto"/>
        <w:bottom w:val="none" w:sz="0" w:space="0" w:color="auto"/>
        <w:right w:val="none" w:sz="0" w:space="0" w:color="auto"/>
      </w:divBdr>
    </w:div>
    <w:div w:id="11220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a.stanfield@executiveoffice-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ics.service-now.com/kb?sys_kb_id=db42a934db356300215d49803996195f&amp;id=kb_article_view&amp;sysparm_rank=1&amp;sysparm_tsqueryId=61eda207dbba709030352dcb0b9619b1" TargetMode="External"/><Relationship Id="rId4" Type="http://schemas.openxmlformats.org/officeDocument/2006/relationships/settings" Target="settings.xml"/><Relationship Id="rId9" Type="http://schemas.openxmlformats.org/officeDocument/2006/relationships/hyperlink" Target="mailto:Ena.stanfield@executiveoffice-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6EDCC-73CE-4631-9253-86BF9666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8125</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2021-10-22T13:24:00Z</dcterms:created>
  <dcterms:modified xsi:type="dcterms:W3CDTF">2021-10-22T13:24:00Z</dcterms:modified>
</cp:coreProperties>
</file>