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1520C" w14:textId="77777777" w:rsidR="002A0043" w:rsidRPr="00F43742" w:rsidRDefault="002A0043">
      <w:pPr>
        <w:pStyle w:val="Heading1"/>
        <w:rPr>
          <w:caps/>
          <w:sz w:val="28"/>
          <w:szCs w:val="28"/>
        </w:rPr>
      </w:pPr>
      <w:r w:rsidRPr="00F43742">
        <w:rPr>
          <w:caps/>
          <w:sz w:val="28"/>
          <w:szCs w:val="28"/>
        </w:rPr>
        <w:t>Hosting Proforma</w:t>
      </w:r>
    </w:p>
    <w:p w14:paraId="166536BB" w14:textId="77777777"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3F88E376" wp14:editId="018AFBAA">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DEDF674" w14:textId="77777777" w:rsidR="002A0043" w:rsidRDefault="00731E31">
                            <w:pPr>
                              <w:pStyle w:val="OmniPage1"/>
                              <w:spacing w:line="240" w:lineRule="auto"/>
                              <w:rPr>
                                <w:rFonts w:ascii="Arial" w:hAnsi="Arial" w:cs="Arial"/>
                                <w:sz w:val="24"/>
                                <w:szCs w:val="24"/>
                                <w:lang w:val="en-GB"/>
                              </w:rPr>
                            </w:pPr>
                            <w:r>
                              <w:rPr>
                                <w:rFonts w:ascii="Arial" w:hAnsi="Arial" w:cs="Arial"/>
                                <w:sz w:val="24"/>
                                <w:szCs w:val="24"/>
                                <w:lang w:val="en-GB"/>
                              </w:rPr>
                              <w:t>The Executive Office</w:t>
                            </w:r>
                            <w:r w:rsidR="007A47C5">
                              <w:rPr>
                                <w:rFonts w:ascii="Arial" w:hAnsi="Arial" w:cs="Arial"/>
                                <w:sz w:val="24"/>
                                <w:szCs w:val="24"/>
                                <w:lang w:val="en-GB"/>
                              </w:rPr>
                              <w:t xml:space="preserve"> (TEO)</w:t>
                            </w:r>
                          </w:p>
                          <w:p w14:paraId="7D1475F0" w14:textId="77777777" w:rsidR="002A0043" w:rsidRDefault="002A0043"/>
                          <w:p w14:paraId="14FD6210" w14:textId="77777777" w:rsidR="002A0043" w:rsidRDefault="002A0043"/>
                          <w:p w14:paraId="57A7CC9D" w14:textId="77777777" w:rsidR="002A0043" w:rsidRDefault="002A0043"/>
                          <w:p w14:paraId="5B6183D7" w14:textId="77777777" w:rsidR="002A0043" w:rsidRDefault="002A0043"/>
                          <w:p w14:paraId="470BC305"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8E376"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14:paraId="0DEDF674" w14:textId="77777777" w:rsidR="002A0043" w:rsidRDefault="00731E31">
                      <w:pPr>
                        <w:pStyle w:val="OmniPage1"/>
                        <w:spacing w:line="240" w:lineRule="auto"/>
                        <w:rPr>
                          <w:rFonts w:ascii="Arial" w:hAnsi="Arial" w:cs="Arial"/>
                          <w:sz w:val="24"/>
                          <w:szCs w:val="24"/>
                          <w:lang w:val="en-GB"/>
                        </w:rPr>
                      </w:pPr>
                      <w:r>
                        <w:rPr>
                          <w:rFonts w:ascii="Arial" w:hAnsi="Arial" w:cs="Arial"/>
                          <w:sz w:val="24"/>
                          <w:szCs w:val="24"/>
                          <w:lang w:val="en-GB"/>
                        </w:rPr>
                        <w:t>The Executive Office</w:t>
                      </w:r>
                      <w:r w:rsidR="007A47C5">
                        <w:rPr>
                          <w:rFonts w:ascii="Arial" w:hAnsi="Arial" w:cs="Arial"/>
                          <w:sz w:val="24"/>
                          <w:szCs w:val="24"/>
                          <w:lang w:val="en-GB"/>
                        </w:rPr>
                        <w:t xml:space="preserve"> (TEO)</w:t>
                      </w:r>
                    </w:p>
                    <w:p w14:paraId="7D1475F0" w14:textId="77777777" w:rsidR="002A0043" w:rsidRDefault="002A0043"/>
                    <w:p w14:paraId="14FD6210" w14:textId="77777777" w:rsidR="002A0043" w:rsidRDefault="002A0043"/>
                    <w:p w14:paraId="57A7CC9D" w14:textId="77777777" w:rsidR="002A0043" w:rsidRDefault="002A0043"/>
                    <w:p w14:paraId="5B6183D7" w14:textId="77777777" w:rsidR="002A0043" w:rsidRDefault="002A0043"/>
                    <w:p w14:paraId="470BC305" w14:textId="77777777" w:rsidR="002A0043" w:rsidRDefault="002A0043"/>
                  </w:txbxContent>
                </v:textbox>
              </v:shape>
            </w:pict>
          </mc:Fallback>
        </mc:AlternateContent>
      </w:r>
    </w:p>
    <w:p w14:paraId="43F16965" w14:textId="77777777" w:rsidR="002A0043" w:rsidRDefault="002A0043">
      <w:r>
        <w:t xml:space="preserve">    Name of Host  </w:t>
      </w:r>
    </w:p>
    <w:p w14:paraId="1F651548" w14:textId="77777777" w:rsidR="002A0043" w:rsidRDefault="002A0043">
      <w:r>
        <w:t xml:space="preserve">    Organisation</w:t>
      </w:r>
    </w:p>
    <w:p w14:paraId="03EE3530" w14:textId="77777777" w:rsidR="002A0043" w:rsidRDefault="002A0043"/>
    <w:p w14:paraId="647B3798" w14:textId="77777777" w:rsidR="002A0043" w:rsidRDefault="002A0043">
      <w:pPr>
        <w:rPr>
          <w:b/>
          <w:bCs/>
        </w:rPr>
      </w:pPr>
      <w:r>
        <w:rPr>
          <w:b/>
          <w:bCs/>
        </w:rPr>
        <w:t>1.  Interchange Manager’s details</w:t>
      </w:r>
    </w:p>
    <w:p w14:paraId="6610B528" w14:textId="77777777"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4BE55B69" wp14:editId="20CF1E80">
                <wp:simplePos x="0" y="0"/>
                <wp:positionH relativeFrom="column">
                  <wp:posOffset>1143000</wp:posOffset>
                </wp:positionH>
                <wp:positionV relativeFrom="paragraph">
                  <wp:posOffset>73116</wp:posOffset>
                </wp:positionV>
                <wp:extent cx="4653280" cy="342900"/>
                <wp:effectExtent l="0" t="0" r="1397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342900"/>
                        </a:xfrm>
                        <a:prstGeom prst="rect">
                          <a:avLst/>
                        </a:prstGeom>
                        <a:solidFill>
                          <a:srgbClr val="FFFFFF"/>
                        </a:solidFill>
                        <a:ln w="9525">
                          <a:solidFill>
                            <a:srgbClr val="000000"/>
                          </a:solidFill>
                          <a:miter lim="800000"/>
                          <a:headEnd/>
                          <a:tailEnd/>
                        </a:ln>
                      </wps:spPr>
                      <wps:txbx>
                        <w:txbxContent>
                          <w:p w14:paraId="67FCCED5" w14:textId="77777777" w:rsidR="002A0043" w:rsidRPr="00227AB2" w:rsidRDefault="007A47C5">
                            <w:pPr>
                              <w:rPr>
                                <w:rFonts w:ascii="Arial" w:hAnsi="Arial" w:cs="Arial"/>
                                <w:lang w:val="en-US"/>
                              </w:rPr>
                            </w:pPr>
                            <w:r>
                              <w:rPr>
                                <w:rFonts w:ascii="Arial" w:hAnsi="Arial" w:cs="Arial"/>
                                <w:lang w:val="en-US"/>
                              </w:rPr>
                              <w:t>Ena Stanfield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55B69" id="_x0000_t202" coordsize="21600,21600" o:spt="202" path="m,l,21600r21600,l21600,xe">
                <v:stroke joinstyle="miter"/>
                <v:path gradientshapeok="t" o:connecttype="rect"/>
              </v:shapetype>
              <v:shape id="Text Box 3" o:spid="_x0000_s1027" type="#_x0000_t202" style="position:absolute;margin-left:90pt;margin-top:5.75pt;width:366.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">
                <v:textbox>
                  <w:txbxContent>
                    <w:p w14:paraId="67FCCED5" w14:textId="77777777" w:rsidR="002A0043" w:rsidRPr="00227AB2" w:rsidRDefault="007A47C5">
                      <w:pPr>
                        <w:rPr>
                          <w:rFonts w:ascii="Arial" w:hAnsi="Arial" w:cs="Arial"/>
                          <w:lang w:val="en-US"/>
                        </w:rPr>
                      </w:pPr>
                      <w:r>
                        <w:rPr>
                          <w:rFonts w:ascii="Arial" w:hAnsi="Arial" w:cs="Arial"/>
                          <w:lang w:val="en-US"/>
                        </w:rPr>
                        <w:t>Ena Stanfield</w:t>
                      </w:r>
                    </w:p>
                  </w:txbxContent>
                </v:textbox>
              </v:shape>
            </w:pict>
          </mc:Fallback>
        </mc:AlternateContent>
      </w:r>
    </w:p>
    <w:p w14:paraId="2A02B1CC" w14:textId="77777777" w:rsidR="002A0043" w:rsidRDefault="002A0043">
      <w:r>
        <w:t xml:space="preserve">             Name</w:t>
      </w:r>
    </w:p>
    <w:p w14:paraId="446BB906" w14:textId="77777777" w:rsidR="002A0043" w:rsidRDefault="002A0043"/>
    <w:p w14:paraId="73A5F3D1" w14:textId="77777777" w:rsidR="002A0043" w:rsidRDefault="00D40378">
      <w:r>
        <w:rPr>
          <w:noProof/>
          <w:sz w:val="20"/>
          <w:lang w:eastAsia="en-GB"/>
        </w:rPr>
        <mc:AlternateContent>
          <mc:Choice Requires="wps">
            <w:drawing>
              <wp:anchor distT="0" distB="0" distL="114300" distR="114300" simplePos="0" relativeHeight="251656192" behindDoc="0" locked="0" layoutInCell="1" allowOverlap="1" wp14:anchorId="01BFC2A7" wp14:editId="112EC3F8">
                <wp:simplePos x="0" y="0"/>
                <wp:positionH relativeFrom="column">
                  <wp:posOffset>1142999</wp:posOffset>
                </wp:positionH>
                <wp:positionV relativeFrom="paragraph">
                  <wp:posOffset>4536</wp:posOffset>
                </wp:positionV>
                <wp:extent cx="4653643" cy="342900"/>
                <wp:effectExtent l="0" t="0" r="1397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643" cy="342900"/>
                        </a:xfrm>
                        <a:prstGeom prst="rect">
                          <a:avLst/>
                        </a:prstGeom>
                        <a:solidFill>
                          <a:srgbClr val="FFFFFF"/>
                        </a:solidFill>
                        <a:ln w="9525">
                          <a:solidFill>
                            <a:srgbClr val="000000"/>
                          </a:solidFill>
                          <a:miter lim="800000"/>
                          <a:headEnd/>
                          <a:tailEnd/>
                        </a:ln>
                      </wps:spPr>
                      <wps:txbx>
                        <w:txbxContent>
                          <w:p w14:paraId="1BB75EAE" w14:textId="058B53DD" w:rsidR="002A0043" w:rsidRPr="00227AB2" w:rsidRDefault="00EB3AC0">
                            <w:pPr>
                              <w:rPr>
                                <w:rFonts w:ascii="Arial" w:hAnsi="Arial" w:cs="Arial"/>
                                <w:lang w:val="en-US"/>
                              </w:rPr>
                            </w:pPr>
                            <w:r>
                              <w:rPr>
                                <w:rFonts w:ascii="Arial" w:hAnsi="Arial" w:cs="Arial"/>
                                <w:lang w:val="en-US"/>
                              </w:rPr>
                              <w:t>T</w:t>
                            </w:r>
                            <w:r w:rsidR="007A47C5">
                              <w:rPr>
                                <w:rFonts w:ascii="Arial" w:hAnsi="Arial" w:cs="Arial"/>
                                <w:lang w:val="en-US"/>
                              </w:rPr>
                              <w:t>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FC2A7" id="Text Box 4" o:spid="_x0000_s1028" type="#_x0000_t202" style="position:absolute;margin-left:90pt;margin-top:.35pt;width:366.4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">
                <v:textbox>
                  <w:txbxContent>
                    <w:p w14:paraId="1BB75EAE" w14:textId="058B53DD" w:rsidR="002A0043" w:rsidRPr="00227AB2" w:rsidRDefault="00EB3AC0">
                      <w:pPr>
                        <w:rPr>
                          <w:rFonts w:ascii="Arial" w:hAnsi="Arial" w:cs="Arial"/>
                          <w:lang w:val="en-US"/>
                        </w:rPr>
                      </w:pPr>
                      <w:r>
                        <w:rPr>
                          <w:rFonts w:ascii="Arial" w:hAnsi="Arial" w:cs="Arial"/>
                          <w:lang w:val="en-US"/>
                        </w:rPr>
                        <w:t>T</w:t>
                      </w:r>
                      <w:r w:rsidR="007A47C5">
                        <w:rPr>
                          <w:rFonts w:ascii="Arial" w:hAnsi="Arial" w:cs="Arial"/>
                          <w:lang w:val="en-US"/>
                        </w:rPr>
                        <w:t>EO</w:t>
                      </w:r>
                    </w:p>
                  </w:txbxContent>
                </v:textbox>
              </v:shape>
            </w:pict>
          </mc:Fallback>
        </mc:AlternateContent>
      </w:r>
      <w:r w:rsidR="002A0043">
        <w:t xml:space="preserve">     Organisation/</w:t>
      </w:r>
    </w:p>
    <w:p w14:paraId="4087948F" w14:textId="77777777" w:rsidR="002A0043" w:rsidRDefault="002A0043">
      <w:r>
        <w:t xml:space="preserve">        Department</w:t>
      </w:r>
    </w:p>
    <w:p w14:paraId="2C5B00B3" w14:textId="77777777" w:rsidR="002A0043" w:rsidRDefault="00D40378">
      <w:r>
        <w:rPr>
          <w:noProof/>
          <w:sz w:val="20"/>
          <w:lang w:eastAsia="en-GB"/>
        </w:rPr>
        <mc:AlternateContent>
          <mc:Choice Requires="wps">
            <w:drawing>
              <wp:anchor distT="0" distB="0" distL="114300" distR="114300" simplePos="0" relativeHeight="251657216" behindDoc="0" locked="0" layoutInCell="1" allowOverlap="1" wp14:anchorId="435CC7E6" wp14:editId="7A1E170E">
                <wp:simplePos x="0" y="0"/>
                <wp:positionH relativeFrom="column">
                  <wp:posOffset>1148442</wp:posOffset>
                </wp:positionH>
                <wp:positionV relativeFrom="paragraph">
                  <wp:posOffset>111216</wp:posOffset>
                </wp:positionV>
                <wp:extent cx="4680857" cy="742950"/>
                <wp:effectExtent l="0" t="0" r="2476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857" cy="742950"/>
                        </a:xfrm>
                        <a:prstGeom prst="rect">
                          <a:avLst/>
                        </a:prstGeom>
                        <a:solidFill>
                          <a:srgbClr val="FFFFFF"/>
                        </a:solidFill>
                        <a:ln w="9525">
                          <a:solidFill>
                            <a:srgbClr val="000000"/>
                          </a:solidFill>
                          <a:miter lim="800000"/>
                          <a:headEnd/>
                          <a:tailEnd/>
                        </a:ln>
                      </wps:spPr>
                      <wps:txbx>
                        <w:txbxContent>
                          <w:p w14:paraId="032A5DA2" w14:textId="77777777" w:rsidR="002A0043" w:rsidRPr="00227AB2" w:rsidRDefault="00731E31" w:rsidP="00FC083E">
                            <w:pPr>
                              <w:rPr>
                                <w:rFonts w:ascii="Arial" w:hAnsi="Arial" w:cs="Arial"/>
                                <w:lang w:val="en-US"/>
                              </w:rPr>
                            </w:pPr>
                            <w:r w:rsidRPr="00227AB2">
                              <w:rPr>
                                <w:rFonts w:ascii="Arial" w:hAnsi="Arial" w:cs="Arial"/>
                                <w:lang w:val="en-US"/>
                              </w:rPr>
                              <w:t xml:space="preserve">Castle Buildings, Rm </w:t>
                            </w:r>
                            <w:r w:rsidR="00FE6074" w:rsidRPr="00227AB2">
                              <w:rPr>
                                <w:rFonts w:ascii="Arial" w:hAnsi="Arial" w:cs="Arial"/>
                                <w:lang w:val="en-US"/>
                              </w:rPr>
                              <w:t>E</w:t>
                            </w:r>
                            <w:r w:rsidR="007A47C5">
                              <w:rPr>
                                <w:rFonts w:ascii="Arial" w:hAnsi="Arial" w:cs="Arial"/>
                                <w:lang w:val="en-US"/>
                              </w:rPr>
                              <w:t>4.10</w:t>
                            </w:r>
                          </w:p>
                          <w:p w14:paraId="0B56C880" w14:textId="77777777" w:rsidR="00731E31" w:rsidRPr="00227AB2" w:rsidRDefault="00731E31" w:rsidP="00FC083E">
                            <w:pPr>
                              <w:rPr>
                                <w:rFonts w:ascii="Arial" w:hAnsi="Arial" w:cs="Arial"/>
                                <w:lang w:val="en-US"/>
                              </w:rPr>
                            </w:pPr>
                            <w:r w:rsidRPr="00227AB2">
                              <w:rPr>
                                <w:rFonts w:ascii="Arial" w:hAnsi="Arial" w:cs="Arial"/>
                                <w:lang w:val="en-US"/>
                              </w:rPr>
                              <w:t>Stormont Estate,</w:t>
                            </w:r>
                          </w:p>
                          <w:p w14:paraId="1B569645" w14:textId="77777777" w:rsidR="00731E31" w:rsidRPr="00227AB2" w:rsidRDefault="00731E31" w:rsidP="00FC083E">
                            <w:pPr>
                              <w:rPr>
                                <w:rFonts w:ascii="Arial" w:hAnsi="Arial" w:cs="Arial"/>
                                <w:lang w:val="en-US"/>
                              </w:rPr>
                            </w:pPr>
                            <w:r w:rsidRPr="00227AB2">
                              <w:rPr>
                                <w:rFonts w:ascii="Arial" w:hAnsi="Arial" w:cs="Arial"/>
                                <w:lang w:val="en-US"/>
                              </w:rPr>
                              <w:t>Belfast</w:t>
                            </w:r>
                          </w:p>
                          <w:p w14:paraId="63CF8F46"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C7E6" id="Text Box 5" o:spid="_x0000_s1029" type="#_x0000_t202" style="position:absolute;margin-left:90.45pt;margin-top:8.75pt;width:368.5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CXLgIAAFcEAAAOAAAAZHJzL2Uyb0RvYy54bWysVNuO0zAQfUfiHyy/06Sl2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">
                <v:textbox>
                  <w:txbxContent>
                    <w:p w14:paraId="032A5DA2" w14:textId="77777777" w:rsidR="002A0043" w:rsidRPr="00227AB2" w:rsidRDefault="00731E31" w:rsidP="00FC083E">
                      <w:pPr>
                        <w:rPr>
                          <w:rFonts w:ascii="Arial" w:hAnsi="Arial" w:cs="Arial"/>
                          <w:lang w:val="en-US"/>
                        </w:rPr>
                      </w:pPr>
                      <w:r w:rsidRPr="00227AB2">
                        <w:rPr>
                          <w:rFonts w:ascii="Arial" w:hAnsi="Arial" w:cs="Arial"/>
                          <w:lang w:val="en-US"/>
                        </w:rPr>
                        <w:t xml:space="preserve">Castle Buildings, Rm </w:t>
                      </w:r>
                      <w:r w:rsidR="00FE6074" w:rsidRPr="00227AB2">
                        <w:rPr>
                          <w:rFonts w:ascii="Arial" w:hAnsi="Arial" w:cs="Arial"/>
                          <w:lang w:val="en-US"/>
                        </w:rPr>
                        <w:t>E</w:t>
                      </w:r>
                      <w:r w:rsidR="007A47C5">
                        <w:rPr>
                          <w:rFonts w:ascii="Arial" w:hAnsi="Arial" w:cs="Arial"/>
                          <w:lang w:val="en-US"/>
                        </w:rPr>
                        <w:t>4.10</w:t>
                      </w:r>
                    </w:p>
                    <w:p w14:paraId="0B56C880" w14:textId="77777777" w:rsidR="00731E31" w:rsidRPr="00227AB2" w:rsidRDefault="00731E31" w:rsidP="00FC083E">
                      <w:pPr>
                        <w:rPr>
                          <w:rFonts w:ascii="Arial" w:hAnsi="Arial" w:cs="Arial"/>
                          <w:lang w:val="en-US"/>
                        </w:rPr>
                      </w:pPr>
                      <w:r w:rsidRPr="00227AB2">
                        <w:rPr>
                          <w:rFonts w:ascii="Arial" w:hAnsi="Arial" w:cs="Arial"/>
                          <w:lang w:val="en-US"/>
                        </w:rPr>
                        <w:t>Stormont Estate,</w:t>
                      </w:r>
                    </w:p>
                    <w:p w14:paraId="1B569645" w14:textId="77777777" w:rsidR="00731E31" w:rsidRPr="00227AB2" w:rsidRDefault="00731E31" w:rsidP="00FC083E">
                      <w:pPr>
                        <w:rPr>
                          <w:rFonts w:ascii="Arial" w:hAnsi="Arial" w:cs="Arial"/>
                          <w:lang w:val="en-US"/>
                        </w:rPr>
                      </w:pPr>
                      <w:r w:rsidRPr="00227AB2">
                        <w:rPr>
                          <w:rFonts w:ascii="Arial" w:hAnsi="Arial" w:cs="Arial"/>
                          <w:lang w:val="en-US"/>
                        </w:rPr>
                        <w:t>Belfast</w:t>
                      </w:r>
                    </w:p>
                    <w:p w14:paraId="63CF8F46" w14:textId="77777777" w:rsidR="002A0043" w:rsidRDefault="002A0043"/>
                  </w:txbxContent>
                </v:textbox>
              </v:shape>
            </w:pict>
          </mc:Fallback>
        </mc:AlternateContent>
      </w:r>
    </w:p>
    <w:p w14:paraId="3A36A932" w14:textId="77777777" w:rsidR="002A0043" w:rsidRDefault="002A0043">
      <w:r>
        <w:t xml:space="preserve">              Address</w:t>
      </w:r>
    </w:p>
    <w:p w14:paraId="5E05B8A8" w14:textId="77777777" w:rsidR="002A0043" w:rsidRDefault="002A0043">
      <w:r>
        <w:t xml:space="preserve">       </w:t>
      </w:r>
    </w:p>
    <w:p w14:paraId="1C89E88A" w14:textId="77777777" w:rsidR="002A0043" w:rsidRDefault="002A0043"/>
    <w:p w14:paraId="71AAB1FF" w14:textId="77777777" w:rsidR="002A0043" w:rsidRDefault="002A0043"/>
    <w:p w14:paraId="3C7B88DC" w14:textId="77777777" w:rsidR="002A0043" w:rsidRDefault="002A0043"/>
    <w:p w14:paraId="6A3E3843" w14:textId="77777777" w:rsidR="002A0043" w:rsidRDefault="002A0043"/>
    <w:p w14:paraId="70014218" w14:textId="042D8595" w:rsidR="002A0043" w:rsidRDefault="00D40378">
      <w:r>
        <w:rPr>
          <w:noProof/>
          <w:sz w:val="20"/>
          <w:lang w:eastAsia="en-GB"/>
        </w:rPr>
        <mc:AlternateContent>
          <mc:Choice Requires="wps">
            <w:drawing>
              <wp:anchor distT="0" distB="0" distL="114300" distR="114300" simplePos="0" relativeHeight="251658240" behindDoc="0" locked="0" layoutInCell="1" allowOverlap="1" wp14:anchorId="5B04B828" wp14:editId="5C88E199">
                <wp:simplePos x="0" y="0"/>
                <wp:positionH relativeFrom="column">
                  <wp:posOffset>1464129</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394329F5" w14:textId="77777777" w:rsidR="002A0043" w:rsidRPr="007A47C5" w:rsidRDefault="007A47C5">
                            <w:pPr>
                              <w:rPr>
                                <w:lang w:val="en-US"/>
                              </w:rPr>
                            </w:pPr>
                            <w:r>
                              <w:rPr>
                                <w:lang w:val="en-US"/>
                              </w:rPr>
                              <w:t>02890522516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B828" id="Text Box 6" o:spid="_x0000_s1030" type="#_x0000_t202" style="position:absolute;margin-left:115.3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">
                <v:textbox>
                  <w:txbxContent>
                    <w:p w14:paraId="394329F5" w14:textId="77777777" w:rsidR="002A0043" w:rsidRPr="007A47C5" w:rsidRDefault="007A47C5">
                      <w:pPr>
                        <w:rPr>
                          <w:lang w:val="en-US"/>
                        </w:rPr>
                      </w:pPr>
                      <w:r>
                        <w:rPr>
                          <w:lang w:val="en-US"/>
                        </w:rPr>
                        <w:t>02890522516</w:t>
                      </w:r>
                    </w:p>
                  </w:txbxContent>
                </v:textbox>
              </v:shape>
            </w:pict>
          </mc:Fallback>
        </mc:AlternateContent>
      </w:r>
      <w:r w:rsidR="002A0043">
        <w:t xml:space="preserve">         Telephone                                               </w:t>
      </w:r>
    </w:p>
    <w:p w14:paraId="7B51982A" w14:textId="77777777" w:rsidR="002A0043" w:rsidRDefault="002A0043">
      <w:r>
        <w:t xml:space="preserve">             Number</w:t>
      </w:r>
    </w:p>
    <w:p w14:paraId="0447706F" w14:textId="77777777" w:rsidR="002A0043" w:rsidRDefault="00D40378">
      <w:r>
        <w:rPr>
          <w:noProof/>
          <w:sz w:val="20"/>
          <w:lang w:eastAsia="en-GB"/>
        </w:rPr>
        <mc:AlternateContent>
          <mc:Choice Requires="wps">
            <w:drawing>
              <wp:anchor distT="0" distB="0" distL="114300" distR="114300" simplePos="0" relativeHeight="251660288" behindDoc="0" locked="0" layoutInCell="1" allowOverlap="1" wp14:anchorId="0ED5D3CD" wp14:editId="49622B82">
                <wp:simplePos x="0" y="0"/>
                <wp:positionH relativeFrom="column">
                  <wp:posOffset>1464129</wp:posOffset>
                </wp:positionH>
                <wp:positionV relativeFrom="paragraph">
                  <wp:posOffset>134076</wp:posOffset>
                </wp:positionV>
                <wp:extent cx="4424589" cy="342900"/>
                <wp:effectExtent l="0" t="0" r="1460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589" cy="342900"/>
                        </a:xfrm>
                        <a:prstGeom prst="rect">
                          <a:avLst/>
                        </a:prstGeom>
                        <a:solidFill>
                          <a:srgbClr val="FFFFFF"/>
                        </a:solidFill>
                        <a:ln w="9525">
                          <a:solidFill>
                            <a:srgbClr val="000000"/>
                          </a:solidFill>
                          <a:miter lim="800000"/>
                          <a:headEnd/>
                          <a:tailEnd/>
                        </a:ln>
                      </wps:spPr>
                      <wps:txbx>
                        <w:txbxContent>
                          <w:p w14:paraId="608577D3" w14:textId="77777777" w:rsidR="002A0043" w:rsidRPr="00227AB2" w:rsidRDefault="00F56F8E">
                            <w:pPr>
                              <w:rPr>
                                <w:rFonts w:ascii="Arial" w:hAnsi="Arial" w:cs="Arial"/>
                                <w:lang w:val="en-US"/>
                              </w:rPr>
                            </w:pPr>
                            <w:hyperlink r:id="rId8" w:history="1">
                              <w:r w:rsidR="007A47C5" w:rsidRPr="004D4F33">
                                <w:rPr>
                                  <w:rStyle w:val="Hyperlink"/>
                                  <w:rFonts w:ascii="Arial" w:hAnsi="Arial" w:cs="Arial"/>
                                  <w:lang w:val="en-US"/>
                                </w:rPr>
                                <w:t>Ena.stanfield@executiveoffice-ni.gov.uk</w:t>
                              </w:r>
                            </w:hyperlink>
                            <w:r w:rsidR="007A47C5">
                              <w:rPr>
                                <w:rFonts w:ascii="Arial" w:hAnsi="Arial" w:cs="Arial"/>
                                <w:lang w:val="en-US"/>
                              </w:rPr>
                              <w:t xml:space="preserve"> </w:t>
                            </w:r>
                          </w:p>
                          <w:p w14:paraId="7B52B49D"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D3CD" id="Text Box 8" o:spid="_x0000_s1031" type="#_x0000_t202" style="position:absolute;margin-left:115.3pt;margin-top:10.55pt;width:348.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ALQIAAFcEAAAOAAAAZHJzL2Uyb0RvYy54bWysVNuO0zAQfUfiHyy/06Qhh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">
                <v:textbox>
                  <w:txbxContent>
                    <w:p w14:paraId="608577D3" w14:textId="77777777" w:rsidR="002A0043" w:rsidRPr="00227AB2" w:rsidRDefault="00341EAA">
                      <w:pPr>
                        <w:rPr>
                          <w:rFonts w:ascii="Arial" w:hAnsi="Arial" w:cs="Arial"/>
                          <w:lang w:val="en-US"/>
                        </w:rPr>
                      </w:pPr>
                      <w:hyperlink r:id="rId9" w:history="1">
                        <w:r w:rsidR="007A47C5" w:rsidRPr="004D4F33">
                          <w:rPr>
                            <w:rStyle w:val="Hyperlink"/>
                            <w:rFonts w:ascii="Arial" w:hAnsi="Arial" w:cs="Arial"/>
                            <w:lang w:val="en-US"/>
                          </w:rPr>
                          <w:t>Ena.stanfield@executiveoffice-ni.gov.uk</w:t>
                        </w:r>
                      </w:hyperlink>
                      <w:r w:rsidR="007A47C5">
                        <w:rPr>
                          <w:rFonts w:ascii="Arial" w:hAnsi="Arial" w:cs="Arial"/>
                          <w:lang w:val="en-US"/>
                        </w:rPr>
                        <w:t xml:space="preserve"> </w:t>
                      </w:r>
                    </w:p>
                    <w:p w14:paraId="7B52B49D" w14:textId="77777777" w:rsidR="002A0043" w:rsidRDefault="002A0043"/>
                  </w:txbxContent>
                </v:textbox>
              </v:shape>
            </w:pict>
          </mc:Fallback>
        </mc:AlternateContent>
      </w:r>
      <w:r w:rsidR="002A0043">
        <w:t xml:space="preserve">               </w:t>
      </w:r>
    </w:p>
    <w:p w14:paraId="43B0F876" w14:textId="77777777" w:rsidR="002A0043" w:rsidRDefault="002A0043">
      <w:r>
        <w:t xml:space="preserve">               E-mail</w:t>
      </w:r>
    </w:p>
    <w:p w14:paraId="7738B229" w14:textId="77777777" w:rsidR="002A0043" w:rsidRDefault="002A0043"/>
    <w:p w14:paraId="5517D34B" w14:textId="77777777" w:rsidR="002A0043" w:rsidRDefault="002A0043"/>
    <w:p w14:paraId="0E11BC97" w14:textId="77777777" w:rsidR="002A0043" w:rsidRDefault="00D40378">
      <w:r>
        <w:rPr>
          <w:noProof/>
          <w:sz w:val="20"/>
          <w:lang w:eastAsia="en-GB"/>
        </w:rPr>
        <mc:AlternateContent>
          <mc:Choice Requires="wps">
            <w:drawing>
              <wp:anchor distT="0" distB="0" distL="114300" distR="114300" simplePos="0" relativeHeight="251661312" behindDoc="0" locked="0" layoutInCell="1" allowOverlap="1" wp14:anchorId="5DB34CBB" wp14:editId="47AB58DB">
                <wp:simplePos x="0" y="0"/>
                <wp:positionH relativeFrom="column">
                  <wp:posOffset>1491343</wp:posOffset>
                </wp:positionH>
                <wp:positionV relativeFrom="paragraph">
                  <wp:posOffset>16056</wp:posOffset>
                </wp:positionV>
                <wp:extent cx="4397828" cy="819150"/>
                <wp:effectExtent l="0" t="0" r="22225"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828" cy="819150"/>
                        </a:xfrm>
                        <a:prstGeom prst="rect">
                          <a:avLst/>
                        </a:prstGeom>
                        <a:solidFill>
                          <a:srgbClr val="FFFFFF"/>
                        </a:solidFill>
                        <a:ln w="9525">
                          <a:solidFill>
                            <a:srgbClr val="000000"/>
                          </a:solidFill>
                          <a:miter lim="800000"/>
                          <a:headEnd/>
                          <a:tailEnd/>
                        </a:ln>
                      </wps:spPr>
                      <wps:txbx>
                        <w:txbxContent>
                          <w:p w14:paraId="0F69B53E" w14:textId="51934004" w:rsidR="002A0043" w:rsidRPr="00227AB2" w:rsidRDefault="004F7E7A">
                            <w:pPr>
                              <w:rPr>
                                <w:rFonts w:ascii="Arial" w:hAnsi="Arial" w:cs="Arial"/>
                                <w:lang w:val="en-US"/>
                              </w:rPr>
                            </w:pPr>
                            <w:r w:rsidRPr="00227AB2">
                              <w:rPr>
                                <w:rFonts w:ascii="Arial" w:hAnsi="Arial" w:cs="Arial"/>
                                <w:b/>
                                <w:lang w:val="en-US"/>
                              </w:rPr>
                              <w:t>Secondment</w:t>
                            </w:r>
                            <w:r w:rsidRPr="00227AB2">
                              <w:rPr>
                                <w:rFonts w:ascii="Arial" w:hAnsi="Arial" w:cs="Arial"/>
                                <w:lang w:val="en-US"/>
                              </w:rPr>
                              <w:t xml:space="preserve"> </w:t>
                            </w:r>
                            <w:r w:rsidR="00BB4BAD" w:rsidRPr="00227AB2">
                              <w:rPr>
                                <w:rFonts w:ascii="Arial" w:hAnsi="Arial" w:cs="Arial"/>
                                <w:lang w:val="en-US"/>
                              </w:rPr>
                              <w:t>–</w:t>
                            </w:r>
                            <w:r w:rsidRPr="00227AB2">
                              <w:rPr>
                                <w:rFonts w:ascii="Arial" w:hAnsi="Arial" w:cs="Arial"/>
                                <w:lang w:val="en-US"/>
                              </w:rPr>
                              <w:t xml:space="preserve"> </w:t>
                            </w:r>
                            <w:r w:rsidR="005F51B0">
                              <w:rPr>
                                <w:rFonts w:ascii="Arial" w:hAnsi="Arial" w:cs="Arial"/>
                                <w:lang w:val="en-US"/>
                              </w:rPr>
                              <w:t xml:space="preserve">Principal </w:t>
                            </w:r>
                            <w:r w:rsidR="007A47C5">
                              <w:rPr>
                                <w:rFonts w:ascii="Arial" w:hAnsi="Arial" w:cs="Arial"/>
                                <w:lang w:val="en-US"/>
                              </w:rPr>
                              <w:t>Policy Officer</w:t>
                            </w:r>
                            <w:r w:rsidR="00AA29AF">
                              <w:rPr>
                                <w:rFonts w:ascii="Arial" w:hAnsi="Arial" w:cs="Arial"/>
                                <w:lang w:val="en-US"/>
                              </w:rPr>
                              <w:t>s</w:t>
                            </w:r>
                            <w:r w:rsidR="007A47C5">
                              <w:rPr>
                                <w:rFonts w:ascii="Arial" w:hAnsi="Arial" w:cs="Arial"/>
                                <w:lang w:val="en-US"/>
                              </w:rPr>
                              <w:t xml:space="preserve"> – </w:t>
                            </w:r>
                            <w:r w:rsidR="00922D91">
                              <w:rPr>
                                <w:rFonts w:ascii="Arial" w:hAnsi="Arial" w:cs="Arial"/>
                                <w:lang w:val="en-US"/>
                              </w:rPr>
                              <w:t>a number of opportunities</w:t>
                            </w:r>
                            <w:r w:rsidR="00AA29AF">
                              <w:rPr>
                                <w:rFonts w:ascii="Arial" w:hAnsi="Arial" w:cs="Arial"/>
                                <w:lang w:val="en-US"/>
                              </w:rPr>
                              <w:t xml:space="preserve"> </w:t>
                            </w:r>
                            <w:r w:rsidR="007A47C5">
                              <w:rPr>
                                <w:rFonts w:ascii="Arial" w:hAnsi="Arial" w:cs="Arial"/>
                                <w:lang w:val="en-US"/>
                              </w:rPr>
                              <w:t xml:space="preserve">across TEO.  </w:t>
                            </w:r>
                            <w:r w:rsidR="00015E79">
                              <w:rPr>
                                <w:rFonts w:ascii="Arial" w:hAnsi="Arial" w:cs="Arial"/>
                                <w:lang w:val="en-US"/>
                              </w:rPr>
                              <w:t>Up to 12</w:t>
                            </w:r>
                            <w:r w:rsidR="00731E31" w:rsidRPr="00227AB2">
                              <w:rPr>
                                <w:rFonts w:ascii="Arial" w:hAnsi="Arial" w:cs="Arial"/>
                                <w:lang w:val="en-US"/>
                              </w:rPr>
                              <w:t xml:space="preserve"> months </w:t>
                            </w:r>
                            <w:r w:rsidR="00BB4BAD" w:rsidRPr="00227AB2">
                              <w:rPr>
                                <w:rFonts w:ascii="Arial" w:hAnsi="Arial" w:cs="Arial"/>
                                <w:lang w:val="en-US"/>
                              </w:rPr>
                              <w:t>(</w:t>
                            </w:r>
                            <w:r w:rsidR="00015E79" w:rsidRPr="00227AB2">
                              <w:rPr>
                                <w:rFonts w:ascii="Arial" w:hAnsi="Arial" w:cs="Arial"/>
                                <w:lang w:val="en-US"/>
                              </w:rPr>
                              <w:t>with</w:t>
                            </w:r>
                            <w:r w:rsidR="00015E79">
                              <w:rPr>
                                <w:rFonts w:ascii="Arial" w:hAnsi="Arial" w:cs="Arial"/>
                                <w:lang w:val="en-US"/>
                              </w:rPr>
                              <w:t xml:space="preserve"> the </w:t>
                            </w:r>
                            <w:r w:rsidR="00BB4BAD" w:rsidRPr="00227AB2">
                              <w:rPr>
                                <w:rFonts w:ascii="Arial" w:hAnsi="Arial" w:cs="Arial"/>
                                <w:lang w:val="en-US"/>
                              </w:rPr>
                              <w:t>possibility of extension</w:t>
                            </w:r>
                            <w:r w:rsidR="00015E79">
                              <w:rPr>
                                <w:rFonts w:ascii="Arial" w:hAnsi="Arial" w:cs="Arial"/>
                                <w:lang w:val="en-US"/>
                              </w:rPr>
                              <w:t>s</w:t>
                            </w:r>
                            <w:r w:rsidR="00731E31" w:rsidRPr="00227AB2">
                              <w:rPr>
                                <w:rFonts w:ascii="Arial" w:hAnsi="Arial" w:cs="Arial"/>
                                <w:lang w:val="en-US"/>
                              </w:rPr>
                              <w:t>)</w:t>
                            </w:r>
                            <w:r w:rsidR="00FE6074" w:rsidRPr="00227AB2">
                              <w:rPr>
                                <w:rFonts w:ascii="Arial" w:hAnsi="Arial" w:cs="Arial"/>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34CBB" id="Text Box 18" o:spid="_x0000_s1032" type="#_x0000_t202" style="position:absolute;margin-left:117.45pt;margin-top:1.25pt;width:346.3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">
                <v:textbox>
                  <w:txbxContent>
                    <w:p w14:paraId="0F69B53E" w14:textId="51934004" w:rsidR="002A0043" w:rsidRPr="00227AB2" w:rsidRDefault="004F7E7A">
                      <w:pPr>
                        <w:rPr>
                          <w:rFonts w:ascii="Arial" w:hAnsi="Arial" w:cs="Arial"/>
                          <w:lang w:val="en-US"/>
                        </w:rPr>
                      </w:pPr>
                      <w:r w:rsidRPr="00227AB2">
                        <w:rPr>
                          <w:rFonts w:ascii="Arial" w:hAnsi="Arial" w:cs="Arial"/>
                          <w:b/>
                          <w:lang w:val="en-US"/>
                        </w:rPr>
                        <w:t>Secondment</w:t>
                      </w:r>
                      <w:r w:rsidRPr="00227AB2">
                        <w:rPr>
                          <w:rFonts w:ascii="Arial" w:hAnsi="Arial" w:cs="Arial"/>
                          <w:lang w:val="en-US"/>
                        </w:rPr>
                        <w:t xml:space="preserve"> </w:t>
                      </w:r>
                      <w:r w:rsidR="00BB4BAD" w:rsidRPr="00227AB2">
                        <w:rPr>
                          <w:rFonts w:ascii="Arial" w:hAnsi="Arial" w:cs="Arial"/>
                          <w:lang w:val="en-US"/>
                        </w:rPr>
                        <w:t>–</w:t>
                      </w:r>
                      <w:r w:rsidRPr="00227AB2">
                        <w:rPr>
                          <w:rFonts w:ascii="Arial" w:hAnsi="Arial" w:cs="Arial"/>
                          <w:lang w:val="en-US"/>
                        </w:rPr>
                        <w:t xml:space="preserve"> </w:t>
                      </w:r>
                      <w:r w:rsidR="005F51B0">
                        <w:rPr>
                          <w:rFonts w:ascii="Arial" w:hAnsi="Arial" w:cs="Arial"/>
                          <w:lang w:val="en-US"/>
                        </w:rPr>
                        <w:t xml:space="preserve">Principal </w:t>
                      </w:r>
                      <w:r w:rsidR="007A47C5">
                        <w:rPr>
                          <w:rFonts w:ascii="Arial" w:hAnsi="Arial" w:cs="Arial"/>
                          <w:lang w:val="en-US"/>
                        </w:rPr>
                        <w:t>Policy Officer</w:t>
                      </w:r>
                      <w:r w:rsidR="00AA29AF">
                        <w:rPr>
                          <w:rFonts w:ascii="Arial" w:hAnsi="Arial" w:cs="Arial"/>
                          <w:lang w:val="en-US"/>
                        </w:rPr>
                        <w:t>s</w:t>
                      </w:r>
                      <w:r w:rsidR="007A47C5">
                        <w:rPr>
                          <w:rFonts w:ascii="Arial" w:hAnsi="Arial" w:cs="Arial"/>
                          <w:lang w:val="en-US"/>
                        </w:rPr>
                        <w:t xml:space="preserve"> – </w:t>
                      </w:r>
                      <w:r w:rsidR="00922D91">
                        <w:rPr>
                          <w:rFonts w:ascii="Arial" w:hAnsi="Arial" w:cs="Arial"/>
                          <w:lang w:val="en-US"/>
                        </w:rPr>
                        <w:t>a number of opportunities</w:t>
                      </w:r>
                      <w:r w:rsidR="00AA29AF">
                        <w:rPr>
                          <w:rFonts w:ascii="Arial" w:hAnsi="Arial" w:cs="Arial"/>
                          <w:lang w:val="en-US"/>
                        </w:rPr>
                        <w:t xml:space="preserve"> </w:t>
                      </w:r>
                      <w:r w:rsidR="007A47C5">
                        <w:rPr>
                          <w:rFonts w:ascii="Arial" w:hAnsi="Arial" w:cs="Arial"/>
                          <w:lang w:val="en-US"/>
                        </w:rPr>
                        <w:t xml:space="preserve">across TEO.  </w:t>
                      </w:r>
                      <w:r w:rsidR="00015E79">
                        <w:rPr>
                          <w:rFonts w:ascii="Arial" w:hAnsi="Arial" w:cs="Arial"/>
                          <w:lang w:val="en-US"/>
                        </w:rPr>
                        <w:t>Up to 12</w:t>
                      </w:r>
                      <w:r w:rsidR="00731E31" w:rsidRPr="00227AB2">
                        <w:rPr>
                          <w:rFonts w:ascii="Arial" w:hAnsi="Arial" w:cs="Arial"/>
                          <w:lang w:val="en-US"/>
                        </w:rPr>
                        <w:t xml:space="preserve"> months </w:t>
                      </w:r>
                      <w:r w:rsidR="00BB4BAD" w:rsidRPr="00227AB2">
                        <w:rPr>
                          <w:rFonts w:ascii="Arial" w:hAnsi="Arial" w:cs="Arial"/>
                          <w:lang w:val="en-US"/>
                        </w:rPr>
                        <w:t>(</w:t>
                      </w:r>
                      <w:r w:rsidR="00015E79" w:rsidRPr="00227AB2">
                        <w:rPr>
                          <w:rFonts w:ascii="Arial" w:hAnsi="Arial" w:cs="Arial"/>
                          <w:lang w:val="en-US"/>
                        </w:rPr>
                        <w:t>with</w:t>
                      </w:r>
                      <w:r w:rsidR="00015E79">
                        <w:rPr>
                          <w:rFonts w:ascii="Arial" w:hAnsi="Arial" w:cs="Arial"/>
                          <w:lang w:val="en-US"/>
                        </w:rPr>
                        <w:t xml:space="preserve"> the </w:t>
                      </w:r>
                      <w:r w:rsidR="00BB4BAD" w:rsidRPr="00227AB2">
                        <w:rPr>
                          <w:rFonts w:ascii="Arial" w:hAnsi="Arial" w:cs="Arial"/>
                          <w:lang w:val="en-US"/>
                        </w:rPr>
                        <w:t>possibility of extension</w:t>
                      </w:r>
                      <w:r w:rsidR="00015E79">
                        <w:rPr>
                          <w:rFonts w:ascii="Arial" w:hAnsi="Arial" w:cs="Arial"/>
                          <w:lang w:val="en-US"/>
                        </w:rPr>
                        <w:t>s</w:t>
                      </w:r>
                      <w:r w:rsidR="00731E31" w:rsidRPr="00227AB2">
                        <w:rPr>
                          <w:rFonts w:ascii="Arial" w:hAnsi="Arial" w:cs="Arial"/>
                          <w:lang w:val="en-US"/>
                        </w:rPr>
                        <w:t>)</w:t>
                      </w:r>
                      <w:r w:rsidR="00FE6074" w:rsidRPr="00227AB2">
                        <w:rPr>
                          <w:rFonts w:ascii="Arial" w:hAnsi="Arial" w:cs="Arial"/>
                          <w:lang w:val="en-US"/>
                        </w:rPr>
                        <w:t>.</w:t>
                      </w:r>
                    </w:p>
                  </w:txbxContent>
                </v:textbox>
              </v:shape>
            </w:pict>
          </mc:Fallback>
        </mc:AlternateContent>
      </w:r>
      <w:r w:rsidR="002A0043">
        <w:t xml:space="preserve">Type of </w:t>
      </w:r>
      <w:smartTag w:uri="urn:schemas-microsoft-com:office:smarttags" w:element="place">
        <w:r w:rsidR="002A0043">
          <w:t>Opportunity</w:t>
        </w:r>
      </w:smartTag>
    </w:p>
    <w:p w14:paraId="597CA640" w14:textId="77777777" w:rsidR="002A0043" w:rsidRDefault="002A0043"/>
    <w:p w14:paraId="1E02C456" w14:textId="77777777" w:rsidR="002A0043" w:rsidRDefault="002A0043">
      <w:pPr>
        <w:rPr>
          <w:b/>
          <w:bCs/>
        </w:rPr>
      </w:pPr>
    </w:p>
    <w:p w14:paraId="6B32DDF9" w14:textId="77777777" w:rsidR="00EA28ED" w:rsidRDefault="00EA28ED">
      <w:pPr>
        <w:rPr>
          <w:b/>
          <w:bCs/>
        </w:rPr>
      </w:pPr>
    </w:p>
    <w:p w14:paraId="197A8548" w14:textId="77777777" w:rsidR="00EA28ED" w:rsidRDefault="00EA28ED">
      <w:pPr>
        <w:rPr>
          <w:b/>
          <w:bCs/>
        </w:rPr>
      </w:pPr>
    </w:p>
    <w:p w14:paraId="0C57DD52" w14:textId="77777777" w:rsidR="002A0043" w:rsidRDefault="002A0043">
      <w:pPr>
        <w:rPr>
          <w:b/>
          <w:bCs/>
        </w:rPr>
      </w:pPr>
      <w:r>
        <w:rPr>
          <w:b/>
          <w:bCs/>
        </w:rPr>
        <w:t>2.  Details of hosting opportunity</w:t>
      </w:r>
    </w:p>
    <w:p w14:paraId="21D2552D" w14:textId="77777777" w:rsidR="002A0043" w:rsidRDefault="002A0043">
      <w:pPr>
        <w:rPr>
          <w:b/>
          <w:bCs/>
        </w:rPr>
      </w:pPr>
    </w:p>
    <w:p w14:paraId="1D1A76A4" w14:textId="77777777" w:rsidR="002A0043" w:rsidRDefault="002A0043">
      <w:r>
        <w:t xml:space="preserve">      Description of opportunity</w:t>
      </w:r>
    </w:p>
    <w:p w14:paraId="1B463C82" w14:textId="77777777" w:rsidR="006D7267" w:rsidRDefault="006D726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D7267" w14:paraId="735F3D9F" w14:textId="77777777" w:rsidTr="00EB3AC0">
        <w:trPr>
          <w:trHeight w:val="699"/>
        </w:trPr>
        <w:tc>
          <w:tcPr>
            <w:tcW w:w="9351" w:type="dxa"/>
            <w:shd w:val="clear" w:color="auto" w:fill="auto"/>
          </w:tcPr>
          <w:p w14:paraId="708C1347" w14:textId="08CD29A2" w:rsidR="00256CB5" w:rsidRDefault="00B87076" w:rsidP="00EB3AC0">
            <w:pPr>
              <w:jc w:val="both"/>
              <w:rPr>
                <w:rFonts w:ascii="Arial" w:hAnsi="Arial" w:cs="Arial"/>
              </w:rPr>
            </w:pPr>
            <w:r w:rsidRPr="00B87076">
              <w:rPr>
                <w:rFonts w:ascii="Arial" w:hAnsi="Arial" w:cs="Arial"/>
              </w:rPr>
              <w:t xml:space="preserve">This is an exciting opportunity to </w:t>
            </w:r>
            <w:r w:rsidR="005F51B0">
              <w:rPr>
                <w:rFonts w:ascii="Arial" w:hAnsi="Arial" w:cs="Arial"/>
              </w:rPr>
              <w:t xml:space="preserve">influence </w:t>
            </w:r>
            <w:r w:rsidRPr="00B87076">
              <w:rPr>
                <w:rFonts w:ascii="Arial" w:hAnsi="Arial" w:cs="Arial"/>
              </w:rPr>
              <w:t xml:space="preserve">policy development </w:t>
            </w:r>
            <w:r w:rsidR="006954C8">
              <w:rPr>
                <w:rFonts w:ascii="Arial" w:hAnsi="Arial" w:cs="Arial"/>
              </w:rPr>
              <w:t>within The Executive Office</w:t>
            </w:r>
            <w:r w:rsidR="00AA29AF">
              <w:rPr>
                <w:rFonts w:ascii="Arial" w:hAnsi="Arial" w:cs="Arial"/>
              </w:rPr>
              <w:t xml:space="preserve"> (TEO)</w:t>
            </w:r>
            <w:r w:rsidR="006954C8">
              <w:rPr>
                <w:rFonts w:ascii="Arial" w:hAnsi="Arial" w:cs="Arial"/>
              </w:rPr>
              <w:t xml:space="preserve">.  </w:t>
            </w:r>
            <w:r w:rsidR="00C02386" w:rsidRPr="00C02386">
              <w:rPr>
                <w:rFonts w:ascii="Arial" w:hAnsi="Arial" w:cs="Arial"/>
              </w:rPr>
              <w:t xml:space="preserve">Opportunities are available in a range of posts across the department, all of which directly contribute to positive outcomes for </w:t>
            </w:r>
            <w:r w:rsidR="00F56F8E">
              <w:rPr>
                <w:rFonts w:ascii="Arial" w:hAnsi="Arial" w:cs="Arial"/>
              </w:rPr>
              <w:t>the population here</w:t>
            </w:r>
            <w:bookmarkStart w:id="0" w:name="_GoBack"/>
            <w:bookmarkEnd w:id="0"/>
            <w:r w:rsidR="00AA29AF">
              <w:rPr>
                <w:rFonts w:ascii="Arial" w:hAnsi="Arial" w:cs="Arial"/>
              </w:rPr>
              <w:t xml:space="preserve">. </w:t>
            </w:r>
            <w:r w:rsidR="00AB2E7F">
              <w:rPr>
                <w:rFonts w:ascii="Arial" w:hAnsi="Arial" w:cs="Arial"/>
              </w:rPr>
              <w:t>Areas of work postholders will be allocated to include</w:t>
            </w:r>
            <w:r w:rsidR="00650064">
              <w:rPr>
                <w:rFonts w:ascii="Arial" w:hAnsi="Arial" w:cs="Arial"/>
              </w:rPr>
              <w:t xml:space="preserve"> (but not limited to)</w:t>
            </w:r>
            <w:r w:rsidR="00AB2E7F">
              <w:rPr>
                <w:rFonts w:ascii="Arial" w:hAnsi="Arial" w:cs="Arial"/>
              </w:rPr>
              <w:t>:</w:t>
            </w:r>
          </w:p>
          <w:p w14:paraId="48CC72A5" w14:textId="77777777" w:rsidR="00B87076" w:rsidRPr="00B87076" w:rsidRDefault="00B87076" w:rsidP="00EB3AC0">
            <w:pPr>
              <w:jc w:val="both"/>
              <w:rPr>
                <w:rFonts w:ascii="Arial" w:hAnsi="Arial" w:cs="Arial"/>
              </w:rPr>
            </w:pPr>
          </w:p>
          <w:p w14:paraId="30EE435E" w14:textId="5DBBA46B" w:rsidR="007A47C5" w:rsidRPr="007F52BF" w:rsidRDefault="007A47C5" w:rsidP="00EB3AC0">
            <w:pPr>
              <w:pStyle w:val="Default"/>
              <w:numPr>
                <w:ilvl w:val="0"/>
                <w:numId w:val="18"/>
              </w:numPr>
              <w:rPr>
                <w:color w:val="211E1F"/>
              </w:rPr>
            </w:pPr>
            <w:r w:rsidRPr="007F52BF">
              <w:rPr>
                <w:color w:val="211E1F"/>
              </w:rPr>
              <w:t xml:space="preserve">Delivering </w:t>
            </w:r>
            <w:r w:rsidR="006954C8" w:rsidRPr="007F52BF">
              <w:rPr>
                <w:color w:val="211E1F"/>
              </w:rPr>
              <w:t xml:space="preserve">on </w:t>
            </w:r>
            <w:r w:rsidRPr="007F52BF">
              <w:rPr>
                <w:color w:val="211E1F"/>
              </w:rPr>
              <w:t>the Good Relations strategy: Together: Building a United Community</w:t>
            </w:r>
            <w:r w:rsidR="007F52BF" w:rsidRPr="007F52BF">
              <w:t xml:space="preserve"> will provide opportunities to be involved in the development and implementation of key good relations programmes designed to promote, support and contribute to the delivery of good relations outcomes across our community</w:t>
            </w:r>
            <w:r w:rsidR="00AB2E7F">
              <w:rPr>
                <w:color w:val="211E1F"/>
              </w:rPr>
              <w:t>.</w:t>
            </w:r>
          </w:p>
          <w:p w14:paraId="47303FB5" w14:textId="6B5786E5" w:rsidR="007F52BF" w:rsidRPr="007F52BF" w:rsidRDefault="007F52BF" w:rsidP="00EB3AC0">
            <w:pPr>
              <w:pStyle w:val="ListParagraph"/>
              <w:numPr>
                <w:ilvl w:val="0"/>
                <w:numId w:val="18"/>
              </w:numPr>
              <w:overflowPunct w:val="0"/>
              <w:autoSpaceDE w:val="0"/>
              <w:autoSpaceDN w:val="0"/>
              <w:rPr>
                <w:rFonts w:ascii="Arial" w:hAnsi="Arial" w:cs="Arial"/>
                <w:sz w:val="22"/>
                <w:szCs w:val="22"/>
              </w:rPr>
            </w:pPr>
            <w:r w:rsidRPr="007F52BF">
              <w:rPr>
                <w:rFonts w:ascii="Arial" w:hAnsi="Arial" w:cs="Arial"/>
              </w:rPr>
              <w:t xml:space="preserve">Through the </w:t>
            </w:r>
            <w:r w:rsidRPr="007F52BF">
              <w:rPr>
                <w:rFonts w:ascii="Arial" w:hAnsi="Arial" w:cs="Arial"/>
                <w:shd w:val="clear" w:color="auto" w:fill="FFFFFF"/>
              </w:rPr>
              <w:t>D</w:t>
            </w:r>
            <w:r>
              <w:rPr>
                <w:rFonts w:ascii="Arial" w:hAnsi="Arial" w:cs="Arial"/>
                <w:shd w:val="clear" w:color="auto" w:fill="FFFFFF"/>
              </w:rPr>
              <w:t>elivering Social Change (DS</w:t>
            </w:r>
            <w:r w:rsidRPr="007F52BF">
              <w:rPr>
                <w:rFonts w:ascii="Arial" w:hAnsi="Arial" w:cs="Arial"/>
                <w:shd w:val="clear" w:color="auto" w:fill="FFFFFF"/>
              </w:rPr>
              <w:t>C</w:t>
            </w:r>
            <w:r>
              <w:rPr>
                <w:rFonts w:ascii="Arial" w:hAnsi="Arial" w:cs="Arial"/>
                <w:shd w:val="clear" w:color="auto" w:fill="FFFFFF"/>
              </w:rPr>
              <w:t>)</w:t>
            </w:r>
            <w:r w:rsidRPr="007F52BF">
              <w:rPr>
                <w:rFonts w:ascii="Arial" w:hAnsi="Arial" w:cs="Arial"/>
                <w:shd w:val="clear" w:color="auto" w:fill="FFFFFF"/>
              </w:rPr>
              <w:t xml:space="preserve"> framework (set up by the Northern Ireland Executive to tackle poverty and social exclusion) we can offer </w:t>
            </w:r>
            <w:r w:rsidRPr="007F52BF">
              <w:rPr>
                <w:rFonts w:ascii="Arial" w:hAnsi="Arial" w:cs="Arial"/>
              </w:rPr>
              <w:t>opportunities to be involved in work to identify project and funding options for a future set of DSC strategic inter-departmental projects</w:t>
            </w:r>
            <w:r>
              <w:rPr>
                <w:rFonts w:ascii="Arial" w:hAnsi="Arial" w:cs="Arial"/>
              </w:rPr>
              <w:t xml:space="preserve">.  </w:t>
            </w:r>
            <w:r w:rsidRPr="007F52BF">
              <w:rPr>
                <w:rFonts w:ascii="Arial" w:hAnsi="Arial" w:cs="Arial"/>
              </w:rPr>
              <w:t>This will provide excellent experience and an increased awareness of issues related to poverty and social inclusion in Northern Ireland and insight into the government projects aimed at tackling them including in the areas of health and education.</w:t>
            </w:r>
          </w:p>
          <w:p w14:paraId="2108DF72" w14:textId="6F89DBFB" w:rsidR="007F52BF" w:rsidRPr="007F52BF" w:rsidRDefault="007F52BF" w:rsidP="00EB3AC0">
            <w:pPr>
              <w:pStyle w:val="ListParagraph"/>
              <w:numPr>
                <w:ilvl w:val="0"/>
                <w:numId w:val="18"/>
              </w:numPr>
              <w:rPr>
                <w:rFonts w:ascii="Arial" w:hAnsi="Arial" w:cs="Arial"/>
              </w:rPr>
            </w:pPr>
            <w:r w:rsidRPr="007F52BF">
              <w:rPr>
                <w:rFonts w:ascii="Arial" w:hAnsi="Arial" w:cs="Arial"/>
              </w:rPr>
              <w:t xml:space="preserve">With work ongoing on Racial Equality and the development of legislation to replace the current Race Relations (NI) Order1997, there is an excellent opportunity to be involved in the development and implementation of policy to </w:t>
            </w:r>
            <w:r w:rsidRPr="007F52BF">
              <w:rPr>
                <w:rFonts w:ascii="Arial" w:hAnsi="Arial" w:cs="Arial"/>
              </w:rPr>
              <w:lastRenderedPageBreak/>
              <w:t xml:space="preserve">support Refugees and Asylum Seekers to help them successfully integrate across communities. This will also involve evaluating the local impact of the Migration Policy and working collaboratively with stakeholders to support migration. </w:t>
            </w:r>
          </w:p>
          <w:p w14:paraId="16C92712" w14:textId="77777777" w:rsidR="007F52BF" w:rsidRDefault="007F52BF" w:rsidP="00EB3AC0">
            <w:pPr>
              <w:pStyle w:val="GPSDefinitionL2"/>
              <w:numPr>
                <w:ilvl w:val="0"/>
                <w:numId w:val="0"/>
              </w:numPr>
              <w:spacing w:after="0"/>
              <w:rPr>
                <w:sz w:val="24"/>
                <w:szCs w:val="24"/>
              </w:rPr>
            </w:pPr>
          </w:p>
          <w:p w14:paraId="32AB5EC3" w14:textId="0E570470" w:rsidR="00B81DFD" w:rsidRPr="00227AB2" w:rsidRDefault="00B87076" w:rsidP="00EB3AC0">
            <w:pPr>
              <w:pStyle w:val="GPSDefinitionL2"/>
              <w:numPr>
                <w:ilvl w:val="0"/>
                <w:numId w:val="0"/>
              </w:numPr>
              <w:spacing w:after="0"/>
            </w:pPr>
            <w:r w:rsidRPr="005F51B0">
              <w:rPr>
                <w:sz w:val="24"/>
                <w:szCs w:val="24"/>
              </w:rPr>
              <w:t xml:space="preserve">There will be opportunities to </w:t>
            </w:r>
            <w:r w:rsidR="005F51B0" w:rsidRPr="005F51B0">
              <w:rPr>
                <w:sz w:val="24"/>
                <w:szCs w:val="24"/>
              </w:rPr>
              <w:t xml:space="preserve">work with </w:t>
            </w:r>
            <w:r w:rsidR="00AB2E7F">
              <w:rPr>
                <w:sz w:val="24"/>
                <w:szCs w:val="24"/>
              </w:rPr>
              <w:t>o</w:t>
            </w:r>
            <w:r w:rsidR="005F51B0" w:rsidRPr="005F51B0">
              <w:rPr>
                <w:sz w:val="24"/>
                <w:szCs w:val="24"/>
              </w:rPr>
              <w:t>fficials</w:t>
            </w:r>
            <w:r w:rsidR="00AB2E7F">
              <w:rPr>
                <w:sz w:val="24"/>
                <w:szCs w:val="24"/>
              </w:rPr>
              <w:t xml:space="preserve"> across the NICS and externally.  S</w:t>
            </w:r>
            <w:r w:rsidR="00AA29AF">
              <w:rPr>
                <w:sz w:val="24"/>
                <w:szCs w:val="24"/>
              </w:rPr>
              <w:t xml:space="preserve">ome posts will provide </w:t>
            </w:r>
            <w:r w:rsidR="00AB2E7F">
              <w:rPr>
                <w:sz w:val="24"/>
                <w:szCs w:val="24"/>
              </w:rPr>
              <w:t xml:space="preserve">additional opportunities </w:t>
            </w:r>
            <w:r w:rsidR="00AA29AF">
              <w:rPr>
                <w:sz w:val="24"/>
                <w:szCs w:val="24"/>
              </w:rPr>
              <w:t xml:space="preserve">to work with </w:t>
            </w:r>
            <w:r w:rsidR="005F51B0" w:rsidRPr="005F51B0">
              <w:rPr>
                <w:sz w:val="24"/>
                <w:szCs w:val="24"/>
              </w:rPr>
              <w:t xml:space="preserve">officials in other jurisdictions, community groups and stakeholders, to </w:t>
            </w:r>
            <w:r w:rsidR="005F51B0" w:rsidRPr="006667FC">
              <w:rPr>
                <w:sz w:val="24"/>
                <w:szCs w:val="24"/>
              </w:rPr>
              <w:t>deliver against The Executive Office (TEO) / Ministerial requirements</w:t>
            </w:r>
            <w:r w:rsidR="00794E7B">
              <w:rPr>
                <w:sz w:val="24"/>
                <w:szCs w:val="24"/>
              </w:rPr>
              <w:t>.</w:t>
            </w:r>
            <w:r w:rsidR="005F51B0" w:rsidRPr="006667FC">
              <w:rPr>
                <w:sz w:val="24"/>
                <w:szCs w:val="24"/>
              </w:rPr>
              <w:t xml:space="preserve">  </w:t>
            </w:r>
          </w:p>
        </w:tc>
      </w:tr>
    </w:tbl>
    <w:p w14:paraId="45871E4C" w14:textId="6BA230A2" w:rsidR="00AA29AF" w:rsidRDefault="002A0043">
      <w:r>
        <w:lastRenderedPageBreak/>
        <w:t xml:space="preserve"> </w:t>
      </w:r>
    </w:p>
    <w:p w14:paraId="4830ADB0" w14:textId="77777777" w:rsidR="00AA29AF" w:rsidRDefault="00AA29AF"/>
    <w:p w14:paraId="13171D1C" w14:textId="77777777" w:rsidR="002A0043" w:rsidRDefault="002A0043">
      <w:r>
        <w:t>Main objectives of the opportunity</w:t>
      </w:r>
    </w:p>
    <w:p w14:paraId="78C475EA" w14:textId="77777777" w:rsidR="000B0FFD" w:rsidRDefault="000B0FFD"/>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D64EC" w14:paraId="605258A9" w14:textId="77777777" w:rsidTr="00B87076">
        <w:trPr>
          <w:trHeight w:val="44"/>
        </w:trPr>
        <w:tc>
          <w:tcPr>
            <w:tcW w:w="9356" w:type="dxa"/>
            <w:shd w:val="clear" w:color="auto" w:fill="auto"/>
          </w:tcPr>
          <w:p w14:paraId="23EC7B6F" w14:textId="77777777" w:rsidR="005F51B0" w:rsidRPr="006667FC" w:rsidRDefault="005F51B0" w:rsidP="005F51B0">
            <w:pPr>
              <w:pStyle w:val="GPSDefinitionL2"/>
              <w:numPr>
                <w:ilvl w:val="0"/>
                <w:numId w:val="0"/>
              </w:numPr>
              <w:spacing w:after="0"/>
              <w:ind w:left="-10"/>
              <w:rPr>
                <w:sz w:val="24"/>
                <w:szCs w:val="24"/>
              </w:rPr>
            </w:pPr>
            <w:r w:rsidRPr="006667FC">
              <w:rPr>
                <w:sz w:val="24"/>
                <w:szCs w:val="24"/>
              </w:rPr>
              <w:t xml:space="preserve">The main job activities of the post are included in the list below.  It should be noted that not all those listed apply to each post on offer.  </w:t>
            </w:r>
          </w:p>
          <w:p w14:paraId="42481AAE"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Developing and influencing policy to deliver against The Executive Office (TEO) / Ministerial requirements including in international, economic and social arenas.  </w:t>
            </w:r>
          </w:p>
          <w:p w14:paraId="63345861"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Formulating strategy and interpreting legislation where appropriate, developing plans for implementation taking account of political and/or stakeholder sensitivities. </w:t>
            </w:r>
          </w:p>
          <w:p w14:paraId="6A2F72E7" w14:textId="77777777" w:rsidR="005F51B0" w:rsidRPr="006667FC" w:rsidRDefault="005F51B0" w:rsidP="005F51B0">
            <w:pPr>
              <w:pStyle w:val="GPSDefinitionL2"/>
              <w:numPr>
                <w:ilvl w:val="0"/>
                <w:numId w:val="23"/>
              </w:numPr>
              <w:spacing w:after="0"/>
              <w:rPr>
                <w:sz w:val="24"/>
                <w:szCs w:val="24"/>
              </w:rPr>
            </w:pPr>
            <w:r w:rsidRPr="006667FC">
              <w:rPr>
                <w:sz w:val="24"/>
                <w:szCs w:val="24"/>
              </w:rPr>
              <w:t>Working with departmental solicitors and legislative drafters to develop new legislation.</w:t>
            </w:r>
          </w:p>
          <w:p w14:paraId="3957F6D0" w14:textId="77777777" w:rsidR="005F51B0" w:rsidRPr="006667FC" w:rsidRDefault="005F51B0" w:rsidP="005F51B0">
            <w:pPr>
              <w:pStyle w:val="GPSDefinitionL2"/>
              <w:numPr>
                <w:ilvl w:val="0"/>
                <w:numId w:val="23"/>
              </w:numPr>
              <w:spacing w:after="0"/>
              <w:rPr>
                <w:b/>
                <w:sz w:val="24"/>
                <w:szCs w:val="24"/>
              </w:rPr>
            </w:pPr>
            <w:r w:rsidRPr="006667FC">
              <w:rPr>
                <w:sz w:val="24"/>
                <w:szCs w:val="24"/>
              </w:rPr>
              <w:t xml:space="preserve">Work closely and collaboratively with NICS officials, officials in other jurisdictions, community groups and stakeholders, to build effective networks and positive working relationships in support of the branch objectives and Ministerial and Executive outcomes. </w:t>
            </w:r>
          </w:p>
          <w:p w14:paraId="7EA45CCE"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Providing Ministers with relevant, accurate and timely briefings, submissions and advice in relation to ongoing policy development and including correspondence cases, Assembly Questions and Invitation Cases. </w:t>
            </w:r>
          </w:p>
          <w:p w14:paraId="02894379" w14:textId="77777777" w:rsidR="005F51B0" w:rsidRPr="006667FC" w:rsidRDefault="005F51B0" w:rsidP="005F51B0">
            <w:pPr>
              <w:pStyle w:val="GPSDefinitionL2"/>
              <w:numPr>
                <w:ilvl w:val="0"/>
                <w:numId w:val="23"/>
              </w:numPr>
              <w:spacing w:after="0"/>
              <w:rPr>
                <w:sz w:val="24"/>
                <w:szCs w:val="24"/>
              </w:rPr>
            </w:pPr>
            <w:r w:rsidRPr="006667FC">
              <w:rPr>
                <w:sz w:val="24"/>
                <w:szCs w:val="24"/>
              </w:rPr>
              <w:t>Supporting Ministers through the effective operation of the machinery of government.</w:t>
            </w:r>
          </w:p>
          <w:p w14:paraId="66EE3D84"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Supporting Ministers as required at assembly debates, all party working groups, meetings, visits and in engagement with stakeholders. </w:t>
            </w:r>
          </w:p>
          <w:p w14:paraId="5CBAD283"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Managing service delivery to be innovative and introduce improvements in services.   </w:t>
            </w:r>
          </w:p>
          <w:p w14:paraId="062AC91B" w14:textId="77777777" w:rsidR="005F51B0" w:rsidRPr="006667FC" w:rsidRDefault="005F51B0" w:rsidP="005F51B0">
            <w:pPr>
              <w:pStyle w:val="GPSDefinitionL2"/>
              <w:numPr>
                <w:ilvl w:val="0"/>
                <w:numId w:val="23"/>
              </w:numPr>
              <w:spacing w:after="0"/>
              <w:rPr>
                <w:sz w:val="24"/>
                <w:szCs w:val="24"/>
              </w:rPr>
            </w:pPr>
            <w:r w:rsidRPr="006667FC">
              <w:rPr>
                <w:sz w:val="24"/>
                <w:szCs w:val="24"/>
              </w:rPr>
              <w:t>Managing a programme of projects with multiple workstreams including evaluating the success of the programme/project.</w:t>
            </w:r>
          </w:p>
          <w:p w14:paraId="3271B84C"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Working with other stakeholders as necessary to assess risks and put in place contingency plans.   </w:t>
            </w:r>
          </w:p>
          <w:p w14:paraId="4FB80AE2"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Management and oversight of all budgets, including development and implementation of required governance and monitoring arrangements in line with Department of Finance, Treasury and departmental guidance. Management of branch plans and risk registers.  </w:t>
            </w:r>
          </w:p>
          <w:p w14:paraId="628660AF"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Controlling effective use of resources and developing teams to enhance performance and deliver outcomes. </w:t>
            </w:r>
          </w:p>
          <w:p w14:paraId="5837F895"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Developing teams and individuals to enhance performance and monitoring and managing performance. </w:t>
            </w:r>
          </w:p>
          <w:p w14:paraId="76485241"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Setting direction at branch level and making decisions commensurate with your level of responsibility.    </w:t>
            </w:r>
          </w:p>
          <w:p w14:paraId="4F88778E"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Ensuring effective communication strategies are in place in order to support delivery of branch outcomes and to meet the expectation of customers and stakeholders.   </w:t>
            </w:r>
          </w:p>
          <w:p w14:paraId="415F6AD0" w14:textId="77777777" w:rsidR="005F51B0" w:rsidRPr="006667FC" w:rsidRDefault="005F51B0" w:rsidP="005F51B0">
            <w:pPr>
              <w:pStyle w:val="GPSDefinitionL2"/>
              <w:numPr>
                <w:ilvl w:val="0"/>
                <w:numId w:val="23"/>
              </w:numPr>
              <w:spacing w:after="0"/>
              <w:rPr>
                <w:sz w:val="24"/>
                <w:szCs w:val="24"/>
              </w:rPr>
            </w:pPr>
            <w:r w:rsidRPr="006667FC">
              <w:rPr>
                <w:sz w:val="24"/>
                <w:szCs w:val="24"/>
              </w:rPr>
              <w:lastRenderedPageBreak/>
              <w:t xml:space="preserve">Representing the department as an official witness, giving evidence to the Statutory Assembly Committee. </w:t>
            </w:r>
          </w:p>
          <w:p w14:paraId="04917A71" w14:textId="77777777" w:rsidR="005F51B0" w:rsidRPr="006667FC" w:rsidRDefault="005F51B0" w:rsidP="005F51B0">
            <w:pPr>
              <w:pStyle w:val="GPSDefinitionL2"/>
              <w:numPr>
                <w:ilvl w:val="0"/>
                <w:numId w:val="23"/>
              </w:numPr>
              <w:spacing w:after="0"/>
              <w:rPr>
                <w:sz w:val="24"/>
                <w:szCs w:val="24"/>
              </w:rPr>
            </w:pPr>
            <w:r w:rsidRPr="006667FC">
              <w:rPr>
                <w:sz w:val="24"/>
                <w:szCs w:val="24"/>
              </w:rPr>
              <w:t xml:space="preserve">Sponsorship arrangements associated with the governance of </w:t>
            </w:r>
            <w:proofErr w:type="spellStart"/>
            <w:r w:rsidRPr="006667FC">
              <w:rPr>
                <w:sz w:val="24"/>
                <w:szCs w:val="24"/>
              </w:rPr>
              <w:t>Arms Length</w:t>
            </w:r>
            <w:proofErr w:type="spellEnd"/>
            <w:r w:rsidRPr="006667FC">
              <w:rPr>
                <w:sz w:val="24"/>
                <w:szCs w:val="24"/>
              </w:rPr>
              <w:t xml:space="preserve"> Bodies. </w:t>
            </w:r>
          </w:p>
          <w:p w14:paraId="5C130276" w14:textId="77777777" w:rsidR="002D64EC" w:rsidRPr="005F51B0" w:rsidRDefault="005F51B0" w:rsidP="005F51B0">
            <w:pPr>
              <w:pStyle w:val="ListParagraph"/>
              <w:numPr>
                <w:ilvl w:val="0"/>
                <w:numId w:val="23"/>
              </w:numPr>
              <w:tabs>
                <w:tab w:val="left" w:pos="-9"/>
              </w:tabs>
              <w:overflowPunct w:val="0"/>
              <w:autoSpaceDE w:val="0"/>
              <w:autoSpaceDN w:val="0"/>
              <w:adjustRightInd w:val="0"/>
              <w:spacing w:after="120" w:line="276" w:lineRule="auto"/>
              <w:rPr>
                <w:rFonts w:ascii="Arial" w:hAnsi="Arial" w:cs="Arial"/>
              </w:rPr>
            </w:pPr>
            <w:r w:rsidRPr="005F51B0">
              <w:rPr>
                <w:rFonts w:ascii="Arial" w:hAnsi="Arial" w:cs="Arial"/>
              </w:rPr>
              <w:t>Fulfilling the managerial role including any other duties as may be required which are appropriate to the Grade.</w:t>
            </w:r>
          </w:p>
        </w:tc>
      </w:tr>
    </w:tbl>
    <w:p w14:paraId="52202588" w14:textId="77777777" w:rsidR="006E3CB4" w:rsidRDefault="006E3CB4"/>
    <w:p w14:paraId="1B8A1696" w14:textId="77777777" w:rsidR="002A0043" w:rsidRDefault="002A0043">
      <w:pPr>
        <w:rPr>
          <w:b/>
          <w:bCs/>
        </w:rPr>
      </w:pPr>
      <w:r>
        <w:rPr>
          <w:b/>
          <w:bCs/>
        </w:rPr>
        <w:t>3.  Skills requirements</w:t>
      </w:r>
    </w:p>
    <w:p w14:paraId="1B913629" w14:textId="77777777" w:rsidR="002A0043" w:rsidRDefault="002A0043">
      <w:pPr>
        <w:rPr>
          <w:b/>
          <w:bCs/>
        </w:rPr>
      </w:pPr>
      <w:r>
        <w:rPr>
          <w:b/>
          <w:bCs/>
        </w:rPr>
        <w:t xml:space="preserve">       </w:t>
      </w:r>
    </w:p>
    <w:p w14:paraId="2CD7892E" w14:textId="77777777" w:rsidR="002A0043" w:rsidRDefault="002A0043">
      <w:r>
        <w:rPr>
          <w:b/>
          <w:bCs/>
        </w:rPr>
        <w:t xml:space="preserve">       </w:t>
      </w:r>
      <w:r>
        <w:t>What qualities, skills and experience is required from the individual</w:t>
      </w:r>
    </w:p>
    <w:p w14:paraId="63B66BB9" w14:textId="77777777" w:rsidR="002D64EC" w:rsidRDefault="002D64EC"/>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64EC" w14:paraId="399F96A9" w14:textId="77777777" w:rsidTr="00EB3AC0">
        <w:trPr>
          <w:trHeight w:val="1013"/>
        </w:trPr>
        <w:tc>
          <w:tcPr>
            <w:tcW w:w="9498" w:type="dxa"/>
            <w:shd w:val="clear" w:color="auto" w:fill="auto"/>
          </w:tcPr>
          <w:p w14:paraId="684F7305" w14:textId="77777777" w:rsidR="005D762F" w:rsidRPr="0035043F" w:rsidRDefault="005D762F" w:rsidP="0035043F">
            <w:pPr>
              <w:rPr>
                <w:rFonts w:ascii="Arial" w:hAnsi="Arial" w:cs="Arial"/>
                <w:sz w:val="20"/>
                <w:szCs w:val="20"/>
              </w:rPr>
            </w:pPr>
          </w:p>
          <w:p w14:paraId="5565B362" w14:textId="4E0A46A4" w:rsidR="002D64EC" w:rsidRDefault="005F51B0" w:rsidP="00AB2E7F">
            <w:pPr>
              <w:ind w:right="124"/>
              <w:jc w:val="both"/>
            </w:pPr>
            <w:r w:rsidRPr="005F51B0">
              <w:rPr>
                <w:rFonts w:ascii="Arial" w:hAnsi="Arial" w:cs="Arial"/>
                <w:lang w:eastAsia="en-GB"/>
              </w:rPr>
              <w:t xml:space="preserve">Candidates will meet the </w:t>
            </w:r>
            <w:r w:rsidR="00AB2E7F">
              <w:rPr>
                <w:rFonts w:ascii="Arial" w:hAnsi="Arial" w:cs="Arial"/>
                <w:lang w:eastAsia="en-GB"/>
              </w:rPr>
              <w:t xml:space="preserve">10 </w:t>
            </w:r>
            <w:r w:rsidRPr="005F51B0">
              <w:rPr>
                <w:rFonts w:ascii="Arial" w:hAnsi="Arial" w:cs="Arial"/>
                <w:lang w:eastAsia="en-GB"/>
              </w:rPr>
              <w:t xml:space="preserve">competency requirements as set out in the </w:t>
            </w:r>
            <w:hyperlink r:id="rId10" w:history="1">
              <w:r w:rsidRPr="005F51B0">
                <w:rPr>
                  <w:rFonts w:ascii="Arial" w:hAnsi="Arial" w:cs="Arial"/>
                  <w:color w:val="0000FF"/>
                  <w:u w:val="single"/>
                  <w:lang w:eastAsia="en-GB"/>
                </w:rPr>
                <w:t>NICS Core Competency Framework</w:t>
              </w:r>
            </w:hyperlink>
            <w:r w:rsidRPr="005F51B0">
              <w:rPr>
                <w:rFonts w:ascii="Arial" w:hAnsi="Arial" w:cs="Arial"/>
                <w:lang w:eastAsia="en-GB"/>
              </w:rPr>
              <w:t xml:space="preserve"> for Level 4</w:t>
            </w:r>
            <w:r w:rsidR="00AB2E7F">
              <w:rPr>
                <w:rFonts w:ascii="Arial" w:hAnsi="Arial" w:cs="Arial"/>
                <w:lang w:eastAsia="en-GB"/>
              </w:rPr>
              <w:t>.  (</w:t>
            </w:r>
            <w:r w:rsidRPr="005F51B0">
              <w:rPr>
                <w:rFonts w:ascii="Arial" w:hAnsi="Arial" w:cs="Arial"/>
                <w:lang w:eastAsia="en-GB"/>
              </w:rPr>
              <w:t>Grade 7 and Grade 6 or analogous</w:t>
            </w:r>
            <w:r w:rsidR="00AB2E7F">
              <w:rPr>
                <w:rFonts w:ascii="Arial" w:hAnsi="Arial" w:cs="Arial"/>
                <w:lang w:eastAsia="en-GB"/>
              </w:rPr>
              <w:t>)</w:t>
            </w:r>
            <w:r w:rsidRPr="005F51B0">
              <w:rPr>
                <w:rFonts w:ascii="Arial" w:hAnsi="Arial" w:cs="Arial"/>
                <w:lang w:eastAsia="en-GB"/>
              </w:rPr>
              <w:t xml:space="preserve"> </w:t>
            </w:r>
          </w:p>
        </w:tc>
      </w:tr>
    </w:tbl>
    <w:p w14:paraId="3A63A5FD" w14:textId="77777777" w:rsidR="002A0043" w:rsidRDefault="002A0043">
      <w:pPr>
        <w:rPr>
          <w:b/>
          <w:bCs/>
        </w:rPr>
      </w:pPr>
    </w:p>
    <w:p w14:paraId="1BE3B786" w14:textId="77777777" w:rsidR="002A0043" w:rsidRDefault="002A0043">
      <w:pPr>
        <w:rPr>
          <w:b/>
          <w:bCs/>
        </w:rPr>
      </w:pPr>
      <w:r>
        <w:rPr>
          <w:b/>
          <w:bCs/>
        </w:rPr>
        <w:t>4.  Personnel: Please state below</w:t>
      </w:r>
    </w:p>
    <w:p w14:paraId="0A0456A4" w14:textId="77777777" w:rsidR="002A0043" w:rsidRDefault="002A0043">
      <w:pPr>
        <w:rPr>
          <w:b/>
          <w:bCs/>
        </w:rPr>
      </w:pPr>
    </w:p>
    <w:p w14:paraId="637C8594" w14:textId="77777777" w:rsidR="002A0043" w:rsidRDefault="002A0043">
      <w:r>
        <w:t xml:space="preserve">         Who will the individual report to? </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792EF64A" w14:textId="77777777" w:rsidTr="00EB3AC0">
        <w:tc>
          <w:tcPr>
            <w:tcW w:w="7654" w:type="dxa"/>
            <w:shd w:val="clear" w:color="auto" w:fill="auto"/>
          </w:tcPr>
          <w:p w14:paraId="3B1D5ADA" w14:textId="77777777" w:rsidR="002D64EC" w:rsidRPr="00227AB2" w:rsidRDefault="000B2715">
            <w:pPr>
              <w:rPr>
                <w:rFonts w:ascii="Arial" w:hAnsi="Arial" w:cs="Arial"/>
              </w:rPr>
            </w:pPr>
            <w:r>
              <w:rPr>
                <w:rFonts w:ascii="Arial" w:hAnsi="Arial" w:cs="Arial"/>
              </w:rPr>
              <w:t>To be confirmed</w:t>
            </w:r>
          </w:p>
          <w:p w14:paraId="70334019" w14:textId="77777777" w:rsidR="002D64EC" w:rsidRDefault="002D64EC"/>
        </w:tc>
      </w:tr>
    </w:tbl>
    <w:p w14:paraId="19AB74CA" w14:textId="77777777" w:rsidR="002A0043" w:rsidRDefault="002A0043"/>
    <w:p w14:paraId="61AC1F41" w14:textId="77777777" w:rsidR="002A0043" w:rsidRDefault="002A0043">
      <w:r>
        <w:t xml:space="preserve">         Who will be the individual’s line manager and/or reporting officer?</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37F3B263" w14:textId="77777777" w:rsidTr="00EB3AC0">
        <w:tc>
          <w:tcPr>
            <w:tcW w:w="7762" w:type="dxa"/>
            <w:shd w:val="clear" w:color="auto" w:fill="auto"/>
          </w:tcPr>
          <w:p w14:paraId="2337F175" w14:textId="77777777" w:rsidR="00BE0687" w:rsidRPr="00227AB2" w:rsidRDefault="000B2715" w:rsidP="006E3CB4">
            <w:pPr>
              <w:rPr>
                <w:rFonts w:ascii="Arial" w:hAnsi="Arial" w:cs="Arial"/>
              </w:rPr>
            </w:pPr>
            <w:r>
              <w:rPr>
                <w:rFonts w:ascii="Arial" w:hAnsi="Arial" w:cs="Arial"/>
              </w:rPr>
              <w:t>To be confirmed</w:t>
            </w:r>
          </w:p>
          <w:p w14:paraId="3436DE1C" w14:textId="77777777" w:rsidR="006E3CB4" w:rsidRDefault="006E3CB4" w:rsidP="006E3CB4"/>
        </w:tc>
      </w:tr>
    </w:tbl>
    <w:p w14:paraId="1B0F4E1E" w14:textId="77777777" w:rsidR="006E3CB4" w:rsidRDefault="006E3CB4"/>
    <w:p w14:paraId="353499AF" w14:textId="77777777" w:rsidR="004F7E7A" w:rsidRDefault="004F7E7A"/>
    <w:p w14:paraId="3DF89EAC" w14:textId="77777777" w:rsidR="002A0043" w:rsidRDefault="002A0043">
      <w:r>
        <w:rPr>
          <w:b/>
          <w:bCs/>
        </w:rPr>
        <w:t>5.  Transfer of learning</w:t>
      </w:r>
    </w:p>
    <w:p w14:paraId="05EC0CFF" w14:textId="77777777" w:rsidR="002A0043" w:rsidRDefault="002A0043">
      <w:r>
        <w:t xml:space="preserve">     Please give details of how the Opportunity will benefit your organisation, the </w:t>
      </w:r>
    </w:p>
    <w:p w14:paraId="4BBB4450" w14:textId="77777777" w:rsidR="002A0043" w:rsidRDefault="002A0043" w:rsidP="005B1766">
      <w:r>
        <w:t xml:space="preserve">     individual and their organisation.</w:t>
      </w:r>
      <w:r w:rsidR="005B1766">
        <w:t xml:space="preserve"> </w:t>
      </w:r>
    </w:p>
    <w:p w14:paraId="6A389B4F" w14:textId="77777777" w:rsidR="006E3CB4" w:rsidRDefault="006E3CB4" w:rsidP="005B1766"/>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C6545" w:rsidRPr="00FC5D2E" w14:paraId="733E1485" w14:textId="77777777" w:rsidTr="000B2715">
        <w:trPr>
          <w:trHeight w:val="699"/>
        </w:trPr>
        <w:tc>
          <w:tcPr>
            <w:tcW w:w="8789" w:type="dxa"/>
            <w:shd w:val="clear" w:color="auto" w:fill="auto"/>
          </w:tcPr>
          <w:p w14:paraId="18AB1545" w14:textId="72409295" w:rsidR="00FA6B47" w:rsidRPr="00FA6B47" w:rsidRDefault="0035043F" w:rsidP="009D5ADB">
            <w:pPr>
              <w:jc w:val="both"/>
              <w:rPr>
                <w:rFonts w:ascii="Arial" w:hAnsi="Arial" w:cs="Arial"/>
              </w:rPr>
            </w:pPr>
            <w:r w:rsidRPr="00227AB2">
              <w:rPr>
                <w:rFonts w:ascii="Arial" w:hAnsi="Arial" w:cs="Arial"/>
              </w:rPr>
              <w:t>The opportunity will benefit TEO as it will bring in individual</w:t>
            </w:r>
            <w:r w:rsidR="002C38B4">
              <w:rPr>
                <w:rFonts w:ascii="Arial" w:hAnsi="Arial" w:cs="Arial"/>
              </w:rPr>
              <w:t>s</w:t>
            </w:r>
            <w:r w:rsidRPr="00227AB2">
              <w:rPr>
                <w:rFonts w:ascii="Arial" w:hAnsi="Arial" w:cs="Arial"/>
              </w:rPr>
              <w:t xml:space="preserve"> with external experience </w:t>
            </w:r>
            <w:r w:rsidR="00FA6B47">
              <w:rPr>
                <w:rFonts w:ascii="Arial" w:hAnsi="Arial" w:cs="Arial"/>
              </w:rPr>
              <w:t xml:space="preserve">and a </w:t>
            </w:r>
            <w:r w:rsidR="00256CB5">
              <w:rPr>
                <w:rFonts w:ascii="Arial" w:hAnsi="Arial" w:cs="Arial"/>
              </w:rPr>
              <w:t xml:space="preserve">fresh </w:t>
            </w:r>
            <w:r w:rsidR="00FA6B47">
              <w:rPr>
                <w:rFonts w:ascii="Arial" w:hAnsi="Arial" w:cs="Arial"/>
              </w:rPr>
              <w:t xml:space="preserve">perspective </w:t>
            </w:r>
            <w:r w:rsidR="00922D91">
              <w:rPr>
                <w:rFonts w:ascii="Arial" w:hAnsi="Arial" w:cs="Arial"/>
              </w:rPr>
              <w:t>to policy</w:t>
            </w:r>
            <w:r w:rsidR="006954C8">
              <w:rPr>
                <w:rFonts w:ascii="Arial" w:hAnsi="Arial" w:cs="Arial"/>
              </w:rPr>
              <w:t xml:space="preserve"> development </w:t>
            </w:r>
            <w:r w:rsidR="006954C8" w:rsidRPr="00AA29AF">
              <w:rPr>
                <w:rFonts w:ascii="Arial" w:hAnsi="Arial" w:cs="Arial"/>
              </w:rPr>
              <w:t xml:space="preserve">and </w:t>
            </w:r>
            <w:r w:rsidR="00922D91" w:rsidRPr="00AA29AF">
              <w:rPr>
                <w:rFonts w:ascii="Arial" w:hAnsi="Arial" w:cs="Arial"/>
              </w:rPr>
              <w:t xml:space="preserve">service </w:t>
            </w:r>
            <w:r w:rsidR="00FA6B47" w:rsidRPr="00AA29AF">
              <w:rPr>
                <w:rFonts w:ascii="Arial" w:hAnsi="Arial" w:cs="Arial"/>
              </w:rPr>
              <w:t xml:space="preserve">delivery.  </w:t>
            </w:r>
            <w:r w:rsidR="00FA6B47" w:rsidRPr="00FA6B47">
              <w:rPr>
                <w:rFonts w:ascii="Arial" w:hAnsi="Arial" w:cs="Arial"/>
              </w:rPr>
              <w:t>It will provide opportunities for shared learning between the candidate</w:t>
            </w:r>
            <w:r w:rsidR="00922D91">
              <w:rPr>
                <w:rFonts w:ascii="Arial" w:hAnsi="Arial" w:cs="Arial"/>
              </w:rPr>
              <w:t>(s)</w:t>
            </w:r>
            <w:r w:rsidR="00FA6B47" w:rsidRPr="00FA6B47">
              <w:rPr>
                <w:rFonts w:ascii="Arial" w:hAnsi="Arial" w:cs="Arial"/>
              </w:rPr>
              <w:t xml:space="preserve"> and the </w:t>
            </w:r>
            <w:r w:rsidR="00FA6B47">
              <w:rPr>
                <w:rFonts w:ascii="Arial" w:hAnsi="Arial" w:cs="Arial"/>
              </w:rPr>
              <w:t xml:space="preserve">individual TEO </w:t>
            </w:r>
            <w:r w:rsidR="00FA6B47" w:rsidRPr="00FA6B47">
              <w:rPr>
                <w:rFonts w:ascii="Arial" w:hAnsi="Arial" w:cs="Arial"/>
              </w:rPr>
              <w:t xml:space="preserve">team </w:t>
            </w:r>
            <w:r w:rsidR="00FA6B47">
              <w:rPr>
                <w:rFonts w:ascii="Arial" w:hAnsi="Arial" w:cs="Arial"/>
              </w:rPr>
              <w:t xml:space="preserve">members </w:t>
            </w:r>
            <w:r w:rsidR="00FA6B47" w:rsidRPr="00FA6B47">
              <w:rPr>
                <w:rFonts w:ascii="Arial" w:hAnsi="Arial" w:cs="Arial"/>
              </w:rPr>
              <w:t>as well as across the D</w:t>
            </w:r>
            <w:r w:rsidR="00FA6B47">
              <w:rPr>
                <w:rFonts w:ascii="Arial" w:hAnsi="Arial" w:cs="Arial"/>
              </w:rPr>
              <w:t xml:space="preserve">epartment.  </w:t>
            </w:r>
          </w:p>
          <w:p w14:paraId="765BBD4C" w14:textId="77777777" w:rsidR="005F51B0" w:rsidRPr="005F51B0" w:rsidRDefault="005F51B0" w:rsidP="005F51B0">
            <w:pPr>
              <w:pStyle w:val="GPSDefinitionL2"/>
              <w:numPr>
                <w:ilvl w:val="0"/>
                <w:numId w:val="0"/>
              </w:numPr>
              <w:spacing w:after="0"/>
              <w:ind w:left="720"/>
              <w:rPr>
                <w:sz w:val="24"/>
                <w:szCs w:val="24"/>
              </w:rPr>
            </w:pPr>
          </w:p>
          <w:p w14:paraId="387A0685" w14:textId="4461E5DC" w:rsidR="005F51B0" w:rsidRPr="006667FC" w:rsidRDefault="00AD61C4" w:rsidP="005F51B0">
            <w:pPr>
              <w:pStyle w:val="GPSDefinitionL2"/>
              <w:numPr>
                <w:ilvl w:val="0"/>
                <w:numId w:val="0"/>
              </w:numPr>
              <w:spacing w:after="0"/>
              <w:ind w:left="34"/>
              <w:rPr>
                <w:sz w:val="24"/>
                <w:szCs w:val="24"/>
              </w:rPr>
            </w:pPr>
            <w:r w:rsidRPr="005F51B0">
              <w:rPr>
                <w:sz w:val="24"/>
                <w:szCs w:val="24"/>
              </w:rPr>
              <w:t>The candidate</w:t>
            </w:r>
            <w:r w:rsidR="00922D91">
              <w:rPr>
                <w:sz w:val="24"/>
                <w:szCs w:val="24"/>
              </w:rPr>
              <w:t>(s)</w:t>
            </w:r>
            <w:r w:rsidRPr="005F51B0">
              <w:rPr>
                <w:sz w:val="24"/>
                <w:szCs w:val="24"/>
              </w:rPr>
              <w:t xml:space="preserve"> will benefit from the opportunity to work at the heart of government and gain insight into how central government functions. It will provide opportunities to direct and </w:t>
            </w:r>
            <w:r w:rsidR="005F51B0" w:rsidRPr="005F51B0">
              <w:rPr>
                <w:sz w:val="24"/>
                <w:szCs w:val="24"/>
              </w:rPr>
              <w:t xml:space="preserve">influence </w:t>
            </w:r>
            <w:r w:rsidRPr="005F51B0">
              <w:rPr>
                <w:sz w:val="24"/>
                <w:szCs w:val="24"/>
              </w:rPr>
              <w:t>the development</w:t>
            </w:r>
            <w:r w:rsidR="002C38B4">
              <w:rPr>
                <w:sz w:val="24"/>
                <w:szCs w:val="24"/>
              </w:rPr>
              <w:t xml:space="preserve"> of policy</w:t>
            </w:r>
            <w:r w:rsidRPr="005F51B0">
              <w:rPr>
                <w:sz w:val="24"/>
                <w:szCs w:val="24"/>
              </w:rPr>
              <w:t xml:space="preserve"> and delivery of programmes.  It will provide exposure to a range of stakeholders</w:t>
            </w:r>
            <w:r w:rsidR="005F51B0">
              <w:rPr>
                <w:sz w:val="24"/>
                <w:szCs w:val="24"/>
              </w:rPr>
              <w:t>, including</w:t>
            </w:r>
            <w:r w:rsidR="00AA29AF">
              <w:rPr>
                <w:sz w:val="24"/>
                <w:szCs w:val="24"/>
              </w:rPr>
              <w:t xml:space="preserve"> for some posts,</w:t>
            </w:r>
            <w:r w:rsidR="005F51B0">
              <w:rPr>
                <w:sz w:val="24"/>
                <w:szCs w:val="24"/>
              </w:rPr>
              <w:t xml:space="preserve"> Ministers and Special Advisors</w:t>
            </w:r>
            <w:r w:rsidR="002C38B4">
              <w:rPr>
                <w:sz w:val="24"/>
                <w:szCs w:val="24"/>
              </w:rPr>
              <w:t>.</w:t>
            </w:r>
            <w:r w:rsidRPr="005F51B0">
              <w:rPr>
                <w:sz w:val="24"/>
                <w:szCs w:val="24"/>
              </w:rPr>
              <w:t xml:space="preserve"> </w:t>
            </w:r>
            <w:r w:rsidR="009D5ADB" w:rsidRPr="005F51B0">
              <w:rPr>
                <w:sz w:val="24"/>
                <w:szCs w:val="24"/>
              </w:rPr>
              <w:t xml:space="preserve">It will provide an opportunity to learn from examples of best practice in policy areas and to </w:t>
            </w:r>
            <w:r w:rsidR="005D21A1">
              <w:rPr>
                <w:sz w:val="24"/>
                <w:szCs w:val="24"/>
              </w:rPr>
              <w:t xml:space="preserve">influence </w:t>
            </w:r>
            <w:r w:rsidR="00AA29AF">
              <w:rPr>
                <w:sz w:val="24"/>
                <w:szCs w:val="24"/>
              </w:rPr>
              <w:t>those involved in policy</w:t>
            </w:r>
            <w:r w:rsidR="009D5ADB" w:rsidRPr="005F51B0">
              <w:rPr>
                <w:sz w:val="24"/>
                <w:szCs w:val="24"/>
              </w:rPr>
              <w:t xml:space="preserve"> development and</w:t>
            </w:r>
            <w:r w:rsidR="002C38B4">
              <w:rPr>
                <w:sz w:val="24"/>
                <w:szCs w:val="24"/>
              </w:rPr>
              <w:t xml:space="preserve"> service</w:t>
            </w:r>
            <w:r w:rsidR="009D5ADB" w:rsidRPr="005F51B0">
              <w:rPr>
                <w:sz w:val="24"/>
                <w:szCs w:val="24"/>
              </w:rPr>
              <w:t xml:space="preserve"> delivery. </w:t>
            </w:r>
            <w:r w:rsidR="006954C8">
              <w:rPr>
                <w:sz w:val="24"/>
                <w:szCs w:val="24"/>
              </w:rPr>
              <w:t>Some of t</w:t>
            </w:r>
            <w:r w:rsidR="009D5ADB" w:rsidRPr="005F51B0">
              <w:rPr>
                <w:sz w:val="24"/>
                <w:szCs w:val="24"/>
              </w:rPr>
              <w:t xml:space="preserve">he </w:t>
            </w:r>
            <w:r w:rsidR="002C38B4">
              <w:rPr>
                <w:sz w:val="24"/>
                <w:szCs w:val="24"/>
              </w:rPr>
              <w:t>job roles</w:t>
            </w:r>
            <w:r w:rsidR="00AA29AF">
              <w:rPr>
                <w:sz w:val="24"/>
                <w:szCs w:val="24"/>
              </w:rPr>
              <w:t xml:space="preserve"> </w:t>
            </w:r>
            <w:r w:rsidR="009D5ADB" w:rsidRPr="005F51B0">
              <w:rPr>
                <w:sz w:val="24"/>
                <w:szCs w:val="24"/>
              </w:rPr>
              <w:t xml:space="preserve">will provide opportunities to further develop communication skills through </w:t>
            </w:r>
            <w:r w:rsidR="005D21A1">
              <w:rPr>
                <w:sz w:val="24"/>
                <w:szCs w:val="24"/>
              </w:rPr>
              <w:t>s</w:t>
            </w:r>
            <w:r w:rsidR="005F51B0" w:rsidRPr="005F51B0">
              <w:rPr>
                <w:sz w:val="24"/>
                <w:szCs w:val="24"/>
              </w:rPr>
              <w:t>upporting Ministers at assembly debates, all party working groups, meetings, visits and engagement with stakeholders.</w:t>
            </w:r>
            <w:r w:rsidR="005F51B0" w:rsidRPr="006667FC">
              <w:rPr>
                <w:sz w:val="24"/>
                <w:szCs w:val="24"/>
              </w:rPr>
              <w:t xml:space="preserve"> </w:t>
            </w:r>
          </w:p>
          <w:p w14:paraId="3C58E42C" w14:textId="77777777" w:rsidR="009D5ADB" w:rsidRPr="00227AB2" w:rsidRDefault="009D5ADB" w:rsidP="009D5ADB">
            <w:pPr>
              <w:jc w:val="both"/>
              <w:rPr>
                <w:rFonts w:ascii="Arial" w:hAnsi="Arial" w:cs="Arial"/>
              </w:rPr>
            </w:pPr>
          </w:p>
          <w:p w14:paraId="39364D3E" w14:textId="4A33F4B1" w:rsidR="004318E2" w:rsidRPr="009D5ADB" w:rsidRDefault="009D5ADB" w:rsidP="002C38B4">
            <w:pPr>
              <w:jc w:val="both"/>
            </w:pPr>
            <w:r w:rsidRPr="009D5ADB">
              <w:rPr>
                <w:rFonts w:ascii="Arial" w:hAnsi="Arial" w:cs="Arial"/>
              </w:rPr>
              <w:t>The candidates</w:t>
            </w:r>
            <w:r w:rsidR="002C38B4">
              <w:rPr>
                <w:rFonts w:ascii="Arial" w:hAnsi="Arial" w:cs="Arial"/>
              </w:rPr>
              <w:t>’</w:t>
            </w:r>
            <w:r w:rsidRPr="009D5ADB">
              <w:rPr>
                <w:rFonts w:ascii="Arial" w:hAnsi="Arial" w:cs="Arial"/>
              </w:rPr>
              <w:t xml:space="preserve"> organisation will benefit as the candidate</w:t>
            </w:r>
            <w:r w:rsidR="002C38B4">
              <w:rPr>
                <w:rFonts w:ascii="Arial" w:hAnsi="Arial" w:cs="Arial"/>
              </w:rPr>
              <w:t>(s)</w:t>
            </w:r>
            <w:r w:rsidRPr="009D5ADB">
              <w:rPr>
                <w:rFonts w:ascii="Arial" w:hAnsi="Arial" w:cs="Arial"/>
              </w:rPr>
              <w:t xml:space="preserve"> will have developed new skills and enhanced existing skills. They will have established new networks and working relationships within TEO, and central government, allowing future leverage of collaboration opportunities to further benefit both </w:t>
            </w:r>
            <w:r w:rsidR="002C38B4">
              <w:rPr>
                <w:rFonts w:ascii="Arial" w:hAnsi="Arial" w:cs="Arial"/>
              </w:rPr>
              <w:t>organisations.</w:t>
            </w:r>
            <w:r w:rsidRPr="009D5ADB">
              <w:rPr>
                <w:rFonts w:ascii="Arial" w:hAnsi="Arial" w:cs="Arial"/>
              </w:rPr>
              <w:t xml:space="preserve"> The candidate</w:t>
            </w:r>
            <w:r w:rsidR="002C38B4">
              <w:rPr>
                <w:rFonts w:ascii="Arial" w:hAnsi="Arial" w:cs="Arial"/>
              </w:rPr>
              <w:t>(s)</w:t>
            </w:r>
            <w:r w:rsidRPr="009D5ADB">
              <w:rPr>
                <w:rFonts w:ascii="Arial" w:hAnsi="Arial" w:cs="Arial"/>
              </w:rPr>
              <w:t xml:space="preserve"> will develop knowledge of how central government programmes are </w:t>
            </w:r>
            <w:r w:rsidRPr="009D5ADB">
              <w:rPr>
                <w:rFonts w:ascii="Arial" w:hAnsi="Arial" w:cs="Arial"/>
              </w:rPr>
              <w:lastRenderedPageBreak/>
              <w:t>planned, delivered and monitored, d</w:t>
            </w:r>
            <w:r w:rsidR="005D21A1">
              <w:rPr>
                <w:rFonts w:ascii="Arial" w:hAnsi="Arial" w:cs="Arial"/>
              </w:rPr>
              <w:t xml:space="preserve">irect and influence </w:t>
            </w:r>
            <w:r w:rsidRPr="009D5ADB">
              <w:rPr>
                <w:rFonts w:ascii="Arial" w:hAnsi="Arial" w:cs="Arial"/>
              </w:rPr>
              <w:t>areas of policy development and benefit from the acquisition of new knowledge and understanding of best practice. These are directly transferable skills which will be of benefit to/add value to the candidates</w:t>
            </w:r>
            <w:r w:rsidR="002C38B4">
              <w:rPr>
                <w:rFonts w:ascii="Arial" w:hAnsi="Arial" w:cs="Arial"/>
              </w:rPr>
              <w:t>’</w:t>
            </w:r>
            <w:r w:rsidRPr="009D5ADB">
              <w:rPr>
                <w:rFonts w:ascii="Arial" w:hAnsi="Arial" w:cs="Arial"/>
              </w:rPr>
              <w:t xml:space="preserve"> organisation</w:t>
            </w:r>
            <w:r w:rsidR="002C38B4">
              <w:rPr>
                <w:rFonts w:ascii="Arial" w:hAnsi="Arial" w:cs="Arial"/>
              </w:rPr>
              <w:t>s</w:t>
            </w:r>
            <w:r w:rsidRPr="009D5ADB">
              <w:rPr>
                <w:rFonts w:ascii="Arial" w:hAnsi="Arial" w:cs="Arial"/>
              </w:rPr>
              <w:t>.</w:t>
            </w:r>
          </w:p>
        </w:tc>
      </w:tr>
    </w:tbl>
    <w:p w14:paraId="7ABBFF29" w14:textId="77777777" w:rsidR="00AA29AF" w:rsidRDefault="00AA29AF">
      <w:pPr>
        <w:rPr>
          <w:b/>
          <w:bCs/>
        </w:rPr>
      </w:pPr>
    </w:p>
    <w:p w14:paraId="1938CAB9" w14:textId="77777777" w:rsidR="00AA29AF" w:rsidRDefault="00AA29AF">
      <w:pPr>
        <w:rPr>
          <w:b/>
          <w:bCs/>
        </w:rPr>
      </w:pPr>
    </w:p>
    <w:p w14:paraId="27CE7E7E" w14:textId="77777777" w:rsidR="002A0043" w:rsidRDefault="002A0043">
      <w:pPr>
        <w:rPr>
          <w:b/>
          <w:bCs/>
        </w:rPr>
      </w:pPr>
      <w:r>
        <w:rPr>
          <w:b/>
          <w:bCs/>
        </w:rPr>
        <w:t>6.  Logistics</w:t>
      </w:r>
    </w:p>
    <w:p w14:paraId="37D76D15" w14:textId="77777777"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5E809924"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6FEF39CA" w14:textId="77777777" w:rsidTr="00437CCD">
        <w:tc>
          <w:tcPr>
            <w:tcW w:w="8522" w:type="dxa"/>
            <w:shd w:val="clear" w:color="auto" w:fill="auto"/>
          </w:tcPr>
          <w:p w14:paraId="067FE41B" w14:textId="77777777" w:rsidR="006E3CB4" w:rsidRPr="00A35E12" w:rsidRDefault="00AD61C4">
            <w:pPr>
              <w:rPr>
                <w:rFonts w:ascii="Arial" w:hAnsi="Arial" w:cs="Arial"/>
                <w:lang w:val="en-US"/>
              </w:rPr>
            </w:pPr>
            <w:r w:rsidRPr="00A35E12">
              <w:rPr>
                <w:rFonts w:ascii="Arial" w:hAnsi="Arial" w:cs="Arial"/>
                <w:u w:val="single"/>
                <w:lang w:val="en-US"/>
              </w:rPr>
              <w:t>Proposed Start Date</w:t>
            </w:r>
            <w:r w:rsidRPr="00A35E12">
              <w:rPr>
                <w:rFonts w:ascii="Arial" w:hAnsi="Arial" w:cs="Arial"/>
                <w:lang w:val="en-US"/>
              </w:rPr>
              <w:t xml:space="preserve"> – </w:t>
            </w:r>
            <w:r w:rsidR="00BB4BAD" w:rsidRPr="00A35E12">
              <w:rPr>
                <w:rFonts w:ascii="Arial" w:hAnsi="Arial" w:cs="Arial"/>
                <w:lang w:val="en-US"/>
              </w:rPr>
              <w:t>As soon as possible</w:t>
            </w:r>
            <w:r w:rsidRPr="00A35E12">
              <w:rPr>
                <w:rFonts w:ascii="Arial" w:hAnsi="Arial" w:cs="Arial"/>
                <w:lang w:val="en-US"/>
              </w:rPr>
              <w:t>.</w:t>
            </w:r>
          </w:p>
          <w:p w14:paraId="735E941B" w14:textId="77777777" w:rsidR="003875DE" w:rsidRPr="00A35E12" w:rsidRDefault="003875DE">
            <w:pPr>
              <w:rPr>
                <w:rFonts w:ascii="Arial" w:hAnsi="Arial" w:cs="Arial"/>
                <w:lang w:val="en-US"/>
              </w:rPr>
            </w:pPr>
          </w:p>
          <w:p w14:paraId="0E64C7C6" w14:textId="76BFEB25" w:rsidR="00AD61C4" w:rsidRPr="00A35E12" w:rsidRDefault="00AD61C4">
            <w:pPr>
              <w:rPr>
                <w:rFonts w:ascii="Arial" w:hAnsi="Arial" w:cs="Arial"/>
                <w:lang w:val="en-US"/>
              </w:rPr>
            </w:pPr>
            <w:r w:rsidRPr="00A35E12">
              <w:rPr>
                <w:rFonts w:ascii="Arial" w:hAnsi="Arial" w:cs="Arial"/>
                <w:u w:val="single"/>
                <w:lang w:val="en-US"/>
              </w:rPr>
              <w:t>Duration</w:t>
            </w:r>
            <w:r w:rsidRPr="00A35E12">
              <w:rPr>
                <w:rFonts w:ascii="Arial" w:hAnsi="Arial" w:cs="Arial"/>
                <w:lang w:val="en-US"/>
              </w:rPr>
              <w:t xml:space="preserve"> – </w:t>
            </w:r>
            <w:r w:rsidR="00794E7B">
              <w:rPr>
                <w:rFonts w:ascii="Arial" w:hAnsi="Arial" w:cs="Arial"/>
                <w:lang w:val="en-US"/>
              </w:rPr>
              <w:t xml:space="preserve">Up to 12 months.  Further extensions may  be possible.  </w:t>
            </w:r>
            <w:r w:rsidRPr="00A35E12">
              <w:rPr>
                <w:rFonts w:ascii="Arial" w:hAnsi="Arial" w:cs="Arial"/>
                <w:lang w:val="en-US"/>
              </w:rPr>
              <w:t xml:space="preserve"> </w:t>
            </w:r>
          </w:p>
          <w:p w14:paraId="4B50A310" w14:textId="77777777" w:rsidR="003875DE" w:rsidRPr="00A35E12" w:rsidRDefault="003875DE">
            <w:pPr>
              <w:rPr>
                <w:rFonts w:ascii="Arial" w:hAnsi="Arial" w:cs="Arial"/>
                <w:lang w:val="en-US"/>
              </w:rPr>
            </w:pPr>
          </w:p>
          <w:p w14:paraId="6F8C7620" w14:textId="4BD5B4A6" w:rsidR="00AD61C4" w:rsidRPr="00A35E12" w:rsidRDefault="00AD61C4">
            <w:pPr>
              <w:rPr>
                <w:rFonts w:ascii="Arial" w:hAnsi="Arial" w:cs="Arial"/>
                <w:lang w:val="en-US"/>
              </w:rPr>
            </w:pPr>
            <w:r w:rsidRPr="00A35E12">
              <w:rPr>
                <w:rFonts w:ascii="Arial" w:hAnsi="Arial" w:cs="Arial"/>
                <w:u w:val="single"/>
                <w:lang w:val="en-US"/>
              </w:rPr>
              <w:t>Location</w:t>
            </w:r>
            <w:r w:rsidRPr="00A35E12">
              <w:rPr>
                <w:rFonts w:ascii="Arial" w:hAnsi="Arial" w:cs="Arial"/>
                <w:lang w:val="en-US"/>
              </w:rPr>
              <w:t xml:space="preserve"> –</w:t>
            </w:r>
            <w:r w:rsidR="004318E2" w:rsidRPr="00A35E12">
              <w:rPr>
                <w:rFonts w:ascii="Arial" w:hAnsi="Arial" w:cs="Arial"/>
                <w:lang w:val="en-US"/>
              </w:rPr>
              <w:t>Stormont Estate (but h</w:t>
            </w:r>
            <w:r w:rsidR="00794E7B">
              <w:rPr>
                <w:rFonts w:ascii="Arial" w:hAnsi="Arial" w:cs="Arial"/>
                <w:lang w:val="en-US"/>
              </w:rPr>
              <w:t>ybrid/h</w:t>
            </w:r>
            <w:r w:rsidR="004318E2" w:rsidRPr="00A35E12">
              <w:rPr>
                <w:rFonts w:ascii="Arial" w:hAnsi="Arial" w:cs="Arial"/>
                <w:lang w:val="en-US"/>
              </w:rPr>
              <w:t xml:space="preserve">ome working </w:t>
            </w:r>
            <w:r w:rsidR="000B2715">
              <w:rPr>
                <w:rFonts w:ascii="Arial" w:hAnsi="Arial" w:cs="Arial"/>
                <w:lang w:val="en-US"/>
              </w:rPr>
              <w:t>may be available depending on the placement</w:t>
            </w:r>
            <w:r w:rsidR="004318E2" w:rsidRPr="00A35E12">
              <w:rPr>
                <w:rFonts w:ascii="Arial" w:hAnsi="Arial" w:cs="Arial"/>
                <w:lang w:val="en-US"/>
              </w:rPr>
              <w:t>)</w:t>
            </w:r>
            <w:r w:rsidR="003875DE" w:rsidRPr="00A35E12">
              <w:rPr>
                <w:rFonts w:ascii="Arial" w:hAnsi="Arial" w:cs="Arial"/>
                <w:lang w:val="en-US"/>
              </w:rPr>
              <w:t>.</w:t>
            </w:r>
          </w:p>
          <w:p w14:paraId="7A9C973E" w14:textId="77777777" w:rsidR="003875DE" w:rsidRPr="00A35E12" w:rsidRDefault="003875DE">
            <w:pPr>
              <w:rPr>
                <w:rFonts w:ascii="Arial" w:hAnsi="Arial" w:cs="Arial"/>
                <w:lang w:val="en-US"/>
              </w:rPr>
            </w:pPr>
          </w:p>
          <w:p w14:paraId="64631BD5" w14:textId="29464BDF" w:rsidR="003875DE" w:rsidRPr="00A35E12" w:rsidRDefault="00AD61C4">
            <w:pPr>
              <w:rPr>
                <w:rFonts w:ascii="Arial" w:hAnsi="Arial" w:cs="Arial"/>
                <w:lang w:val="en-US"/>
              </w:rPr>
            </w:pPr>
            <w:r w:rsidRPr="00794E7B">
              <w:rPr>
                <w:rFonts w:ascii="Arial" w:hAnsi="Arial" w:cs="Arial"/>
                <w:u w:val="single"/>
                <w:lang w:val="en-US"/>
              </w:rPr>
              <w:t>Transport</w:t>
            </w:r>
            <w:r w:rsidRPr="00794E7B">
              <w:rPr>
                <w:rFonts w:ascii="Arial" w:hAnsi="Arial" w:cs="Arial"/>
                <w:lang w:val="en-US"/>
              </w:rPr>
              <w:t xml:space="preserve"> – </w:t>
            </w:r>
            <w:r w:rsidR="007D086C" w:rsidRPr="00794E7B">
              <w:rPr>
                <w:rFonts w:ascii="Arial" w:hAnsi="Arial" w:cs="Arial"/>
                <w:lang w:val="en-US"/>
              </w:rPr>
              <w:t>Some p</w:t>
            </w:r>
            <w:r w:rsidRPr="00794E7B">
              <w:rPr>
                <w:rFonts w:ascii="Arial" w:hAnsi="Arial" w:cs="Arial"/>
                <w:lang w:val="en-US"/>
              </w:rPr>
              <w:t>ost</w:t>
            </w:r>
            <w:r w:rsidR="007D086C" w:rsidRPr="00794E7B">
              <w:rPr>
                <w:rFonts w:ascii="Arial" w:hAnsi="Arial" w:cs="Arial"/>
                <w:lang w:val="en-US"/>
              </w:rPr>
              <w:t>s</w:t>
            </w:r>
            <w:r w:rsidRPr="00794E7B">
              <w:rPr>
                <w:rFonts w:ascii="Arial" w:hAnsi="Arial" w:cs="Arial"/>
                <w:lang w:val="en-US"/>
              </w:rPr>
              <w:t xml:space="preserve"> require access to a form of transport that permits travel across NI</w:t>
            </w:r>
            <w:r w:rsidR="00BB4BAD" w:rsidRPr="00794E7B">
              <w:rPr>
                <w:rFonts w:ascii="Arial" w:hAnsi="Arial" w:cs="Arial"/>
                <w:lang w:val="en-US"/>
              </w:rPr>
              <w:t>.</w:t>
            </w:r>
          </w:p>
          <w:p w14:paraId="492FB363" w14:textId="77777777" w:rsidR="00AD61C4" w:rsidRPr="00A35E12" w:rsidRDefault="00AD61C4">
            <w:pPr>
              <w:rPr>
                <w:rFonts w:ascii="Arial" w:hAnsi="Arial" w:cs="Arial"/>
                <w:lang w:val="en-US"/>
              </w:rPr>
            </w:pPr>
            <w:r w:rsidRPr="00A35E12">
              <w:rPr>
                <w:rFonts w:ascii="Arial" w:hAnsi="Arial" w:cs="Arial"/>
                <w:lang w:val="en-US"/>
              </w:rPr>
              <w:t xml:space="preserve"> </w:t>
            </w:r>
          </w:p>
          <w:p w14:paraId="4601C437" w14:textId="77777777" w:rsidR="00AD61C4" w:rsidRPr="00A35E12" w:rsidRDefault="00AD61C4">
            <w:pPr>
              <w:rPr>
                <w:rFonts w:ascii="Arial" w:hAnsi="Arial" w:cs="Arial"/>
                <w:lang w:val="en-US"/>
              </w:rPr>
            </w:pPr>
            <w:r w:rsidRPr="00A35E12">
              <w:rPr>
                <w:rFonts w:ascii="Arial" w:hAnsi="Arial" w:cs="Arial"/>
                <w:u w:val="single"/>
                <w:lang w:val="en-US"/>
              </w:rPr>
              <w:t>Resources</w:t>
            </w:r>
            <w:r w:rsidRPr="00A35E12">
              <w:rPr>
                <w:rFonts w:ascii="Arial" w:hAnsi="Arial" w:cs="Arial"/>
                <w:lang w:val="en-US"/>
              </w:rPr>
              <w:t xml:space="preserve"> – Standard IT equipment (laptop, mobile etc) will be provided </w:t>
            </w:r>
            <w:r w:rsidR="000B2715">
              <w:rPr>
                <w:rFonts w:ascii="Arial" w:hAnsi="Arial" w:cs="Arial"/>
                <w:lang w:val="en-US"/>
              </w:rPr>
              <w:t xml:space="preserve">as appropriate </w:t>
            </w:r>
            <w:r w:rsidRPr="00A35E12">
              <w:rPr>
                <w:rFonts w:ascii="Arial" w:hAnsi="Arial" w:cs="Arial"/>
                <w:lang w:val="en-US"/>
              </w:rPr>
              <w:t xml:space="preserve">along with </w:t>
            </w:r>
            <w:r w:rsidR="004318E2" w:rsidRPr="00A35E12">
              <w:rPr>
                <w:rFonts w:ascii="Arial" w:hAnsi="Arial" w:cs="Arial"/>
                <w:lang w:val="en-US"/>
              </w:rPr>
              <w:t>standard office resources</w:t>
            </w:r>
            <w:r w:rsidR="000B2715">
              <w:rPr>
                <w:rFonts w:ascii="Arial" w:hAnsi="Arial" w:cs="Arial"/>
                <w:lang w:val="en-US"/>
              </w:rPr>
              <w:t xml:space="preserve">.  </w:t>
            </w:r>
          </w:p>
          <w:p w14:paraId="4CD1575C" w14:textId="77777777" w:rsidR="003875DE" w:rsidRPr="00A35E12" w:rsidRDefault="003875DE">
            <w:pPr>
              <w:rPr>
                <w:rFonts w:ascii="Arial" w:hAnsi="Arial" w:cs="Arial"/>
                <w:lang w:val="en-US"/>
              </w:rPr>
            </w:pPr>
          </w:p>
          <w:p w14:paraId="1611350C" w14:textId="607A6470" w:rsidR="004318E2" w:rsidRPr="00A35E12" w:rsidRDefault="004318E2">
            <w:pPr>
              <w:rPr>
                <w:rFonts w:ascii="Arial" w:hAnsi="Arial" w:cs="Arial"/>
                <w:lang w:val="en-US"/>
              </w:rPr>
            </w:pPr>
            <w:r w:rsidRPr="00A35E12">
              <w:rPr>
                <w:rFonts w:ascii="Arial" w:hAnsi="Arial" w:cs="Arial"/>
                <w:u w:val="single"/>
                <w:lang w:val="en-US"/>
              </w:rPr>
              <w:t>Funding Arrangements</w:t>
            </w:r>
            <w:r w:rsidRPr="00A35E12">
              <w:rPr>
                <w:rFonts w:ascii="Arial" w:hAnsi="Arial" w:cs="Arial"/>
                <w:lang w:val="en-US"/>
              </w:rPr>
              <w:t xml:space="preserve"> – TEO will cover the salary costs </w:t>
            </w:r>
            <w:r w:rsidR="00281EEA" w:rsidRPr="00A35E12">
              <w:rPr>
                <w:rFonts w:ascii="Arial" w:hAnsi="Arial" w:cs="Arial"/>
                <w:lang w:val="en-US"/>
              </w:rPr>
              <w:t xml:space="preserve">(£) </w:t>
            </w:r>
            <w:r w:rsidRPr="00A35E12">
              <w:rPr>
                <w:rFonts w:ascii="Arial" w:hAnsi="Arial" w:cs="Arial"/>
                <w:lang w:val="en-US"/>
              </w:rPr>
              <w:t xml:space="preserve">and travel and subsistence costs incurred in undertaking the duties of the post. </w:t>
            </w:r>
            <w:r w:rsidR="008368AC">
              <w:rPr>
                <w:rFonts w:ascii="Arial" w:hAnsi="Arial" w:cs="Arial"/>
                <w:lang w:val="en-US"/>
              </w:rPr>
              <w:t>The salary scale is:</w:t>
            </w:r>
            <w:r w:rsidR="008368AC">
              <w:rPr>
                <w:rFonts w:ascii="Arial" w:hAnsi="Arial" w:cs="Arial"/>
                <w:color w:val="000000"/>
              </w:rPr>
              <w:t xml:space="preserve"> </w:t>
            </w:r>
            <w:r w:rsidR="008368AC">
              <w:rPr>
                <w:rFonts w:ascii="Arial" w:hAnsi="Arial" w:cs="Arial"/>
                <w:color w:val="000000"/>
              </w:rPr>
              <w:t>£52</w:t>
            </w:r>
            <w:r w:rsidR="008368AC">
              <w:rPr>
                <w:rFonts w:ascii="Arial" w:hAnsi="Arial" w:cs="Arial"/>
                <w:color w:val="000000"/>
                <w:lang w:val="en-US"/>
              </w:rPr>
              <w:t>,026-£55,685</w:t>
            </w:r>
            <w:r w:rsidR="008368AC">
              <w:rPr>
                <w:rFonts w:ascii="Arial" w:hAnsi="Arial" w:cs="Arial"/>
                <w:color w:val="000000"/>
                <w:lang w:val="en-US"/>
              </w:rPr>
              <w:t>.</w:t>
            </w:r>
          </w:p>
          <w:p w14:paraId="2D2CD1EC" w14:textId="77777777" w:rsidR="004F7E7A" w:rsidRPr="00A35E12" w:rsidRDefault="004F7E7A">
            <w:pPr>
              <w:rPr>
                <w:rFonts w:ascii="Arial" w:hAnsi="Arial" w:cs="Arial"/>
                <w:lang w:val="en-US"/>
              </w:rPr>
            </w:pPr>
          </w:p>
          <w:p w14:paraId="2B7E05EE" w14:textId="7E1C8137" w:rsidR="004F7E7A" w:rsidRPr="00A35E12" w:rsidRDefault="004F7E7A" w:rsidP="004F7E7A">
            <w:pPr>
              <w:rPr>
                <w:rFonts w:ascii="Arial" w:hAnsi="Arial" w:cs="Arial"/>
                <w:b/>
                <w:bCs/>
              </w:rPr>
            </w:pPr>
            <w:r w:rsidRPr="00A35E12">
              <w:rPr>
                <w:rFonts w:ascii="Arial" w:hAnsi="Arial" w:cs="Arial"/>
                <w:bCs/>
              </w:rPr>
              <w:t>Closing Date</w:t>
            </w:r>
            <w:r w:rsidRPr="00A35E12">
              <w:rPr>
                <w:rFonts w:ascii="Arial" w:hAnsi="Arial" w:cs="Arial"/>
                <w:b/>
                <w:bCs/>
              </w:rPr>
              <w:t xml:space="preserve">: </w:t>
            </w:r>
            <w:r w:rsidRPr="00A35E12">
              <w:rPr>
                <w:rFonts w:ascii="Arial" w:hAnsi="Arial" w:cs="Arial"/>
              </w:rPr>
              <w:t xml:space="preserve">Applications* must be submitted by </w:t>
            </w:r>
            <w:r w:rsidRPr="00A35E12">
              <w:rPr>
                <w:rFonts w:ascii="Arial" w:hAnsi="Arial" w:cs="Arial"/>
                <w:b/>
              </w:rPr>
              <w:t xml:space="preserve">5.00pm on Friday </w:t>
            </w:r>
            <w:r w:rsidR="008368AC">
              <w:rPr>
                <w:rFonts w:ascii="Arial" w:hAnsi="Arial" w:cs="Arial"/>
                <w:b/>
              </w:rPr>
              <w:t>05</w:t>
            </w:r>
            <w:r w:rsidRPr="00A35E12">
              <w:rPr>
                <w:rFonts w:ascii="Arial" w:hAnsi="Arial" w:cs="Arial"/>
                <w:b/>
                <w:vertAlign w:val="superscript"/>
              </w:rPr>
              <w:t>th</w:t>
            </w:r>
            <w:r w:rsidRPr="00A35E12">
              <w:rPr>
                <w:rFonts w:ascii="Arial" w:hAnsi="Arial" w:cs="Arial"/>
                <w:b/>
              </w:rPr>
              <w:t xml:space="preserve"> </w:t>
            </w:r>
            <w:r w:rsidR="00794E7B">
              <w:rPr>
                <w:rFonts w:ascii="Arial" w:hAnsi="Arial" w:cs="Arial"/>
                <w:b/>
              </w:rPr>
              <w:t xml:space="preserve">November </w:t>
            </w:r>
            <w:r w:rsidRPr="00A35E12">
              <w:rPr>
                <w:rFonts w:ascii="Arial" w:hAnsi="Arial" w:cs="Arial"/>
                <w:b/>
                <w:bCs/>
              </w:rPr>
              <w:t>2021</w:t>
            </w:r>
            <w:r w:rsidRPr="00A35E12">
              <w:rPr>
                <w:rFonts w:ascii="Arial" w:hAnsi="Arial" w:cs="Arial"/>
              </w:rPr>
              <w:t xml:space="preserve"> to</w:t>
            </w:r>
            <w:r w:rsidRPr="00A35E12">
              <w:rPr>
                <w:rFonts w:ascii="Arial" w:hAnsi="Arial" w:cs="Arial"/>
                <w:b/>
                <w:bCs/>
              </w:rPr>
              <w:t xml:space="preserve">: </w:t>
            </w:r>
            <w:r w:rsidRPr="00A35E12">
              <w:rPr>
                <w:rFonts w:ascii="Arial" w:hAnsi="Arial" w:cs="Arial"/>
                <w:b/>
                <w:bCs/>
                <w:lang w:val="en-US"/>
              </w:rPr>
              <w:t xml:space="preserve"> </w:t>
            </w:r>
            <w:hyperlink r:id="rId11" w:history="1">
              <w:r w:rsidRPr="00A35E12">
                <w:rPr>
                  <w:rStyle w:val="Hyperlink"/>
                  <w:rFonts w:ascii="Arial" w:hAnsi="Arial" w:cs="Arial"/>
                  <w:b/>
                  <w:bCs/>
                  <w:lang w:val="en-US"/>
                </w:rPr>
                <w:t>interchangesecretariat@finance-ni.gov.uk</w:t>
              </w:r>
            </w:hyperlink>
            <w:r w:rsidRPr="00A35E12">
              <w:rPr>
                <w:rFonts w:ascii="Arial" w:hAnsi="Arial" w:cs="Arial"/>
                <w:b/>
                <w:bCs/>
                <w:lang w:val="en-US"/>
              </w:rPr>
              <w:t xml:space="preserve"> </w:t>
            </w:r>
          </w:p>
          <w:p w14:paraId="1CB641F9" w14:textId="77777777" w:rsidR="004F7E7A" w:rsidRDefault="004F7E7A" w:rsidP="004F7E7A">
            <w:pPr>
              <w:rPr>
                <w:lang w:val="en-US"/>
              </w:rPr>
            </w:pPr>
          </w:p>
          <w:p w14:paraId="170D9E03" w14:textId="77777777" w:rsidR="004F7E7A" w:rsidRPr="008368AC" w:rsidRDefault="004F7E7A" w:rsidP="004F7E7A">
            <w:pPr>
              <w:rPr>
                <w:lang w:val="en-US"/>
              </w:rPr>
            </w:pPr>
            <w:r w:rsidRPr="008368AC">
              <w:rPr>
                <w:lang w:val="en-US"/>
              </w:rPr>
              <w:t>*This opportunity is not open to NI Civil Service staff</w:t>
            </w:r>
          </w:p>
          <w:p w14:paraId="0073A78B" w14:textId="77777777" w:rsidR="006E3CB4" w:rsidRPr="00437CCD" w:rsidRDefault="006E3CB4" w:rsidP="004318E2">
            <w:pPr>
              <w:rPr>
                <w:lang w:val="en-US"/>
              </w:rPr>
            </w:pPr>
          </w:p>
        </w:tc>
      </w:tr>
    </w:tbl>
    <w:p w14:paraId="4788E05C" w14:textId="77777777" w:rsidR="002A0043" w:rsidRDefault="002A0043">
      <w:pPr>
        <w:rPr>
          <w:lang w:val="en-US"/>
        </w:rPr>
      </w:pPr>
    </w:p>
    <w:p w14:paraId="6914170A" w14:textId="77777777" w:rsidR="002A0043" w:rsidRDefault="002A0043">
      <w:pPr>
        <w:rPr>
          <w:lang w:val="en-US"/>
        </w:rPr>
      </w:pPr>
    </w:p>
    <w:p w14:paraId="42C4D0DF" w14:textId="77777777" w:rsidR="002A0043" w:rsidRDefault="002A0043">
      <w:pPr>
        <w:rPr>
          <w:b/>
          <w:bCs/>
          <w:lang w:val="en-US"/>
        </w:rPr>
      </w:pPr>
      <w:r>
        <w:rPr>
          <w:b/>
          <w:bCs/>
          <w:lang w:val="en-US"/>
        </w:rPr>
        <w:t>7.  Endorsement</w:t>
      </w:r>
    </w:p>
    <w:p w14:paraId="138DC69E" w14:textId="77777777" w:rsidR="002A0043" w:rsidRDefault="002A0043">
      <w:pPr>
        <w:rPr>
          <w:b/>
          <w:bCs/>
          <w:lang w:val="en-US"/>
        </w:rPr>
      </w:pPr>
    </w:p>
    <w:p w14:paraId="41095970" w14:textId="77777777" w:rsidR="002A0043" w:rsidRDefault="002A0043">
      <w:pPr>
        <w:rPr>
          <w:b/>
          <w:bCs/>
          <w:lang w:val="en-US"/>
        </w:rPr>
      </w:pPr>
      <w:r>
        <w:rPr>
          <w:b/>
          <w:bCs/>
          <w:lang w:val="en-US"/>
        </w:rPr>
        <w:t xml:space="preserve">     Interchange Manager</w:t>
      </w:r>
    </w:p>
    <w:p w14:paraId="1EB906D0"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34A2F291" w14:textId="77777777" w:rsidTr="00990432">
        <w:trPr>
          <w:trHeight w:val="554"/>
        </w:trPr>
        <w:tc>
          <w:tcPr>
            <w:tcW w:w="5070" w:type="dxa"/>
            <w:shd w:val="clear" w:color="auto" w:fill="auto"/>
          </w:tcPr>
          <w:p w14:paraId="3B472D55" w14:textId="77777777" w:rsidR="00545238" w:rsidRPr="00C47F5D" w:rsidRDefault="00545238" w:rsidP="00990432">
            <w:pPr>
              <w:rPr>
                <w:rFonts w:ascii="Segoe Script" w:hAnsi="Segoe Script"/>
                <w:b/>
                <w:bCs/>
                <w:sz w:val="28"/>
                <w:szCs w:val="28"/>
                <w:lang w:val="en-US"/>
              </w:rPr>
            </w:pPr>
          </w:p>
        </w:tc>
      </w:tr>
    </w:tbl>
    <w:p w14:paraId="6A407299" w14:textId="77777777" w:rsidR="009D4397" w:rsidRDefault="009D4397" w:rsidP="009D4397">
      <w:pPr>
        <w:ind w:firstLine="720"/>
        <w:rPr>
          <w:b/>
          <w:bCs/>
          <w:lang w:val="en-US"/>
        </w:rPr>
      </w:pPr>
      <w:r>
        <w:rPr>
          <w:b/>
          <w:bCs/>
          <w:lang w:val="en-US"/>
        </w:rPr>
        <w:t>Signed:</w:t>
      </w:r>
    </w:p>
    <w:p w14:paraId="45795430" w14:textId="77777777" w:rsidR="00545238" w:rsidRDefault="00545238">
      <w:pPr>
        <w:rPr>
          <w:b/>
          <w:bCs/>
          <w:lang w:val="en-US"/>
        </w:rPr>
      </w:pPr>
    </w:p>
    <w:p w14:paraId="5A9F91E6"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267CF0CC" w14:textId="77777777" w:rsidTr="00990432">
        <w:trPr>
          <w:trHeight w:val="553"/>
        </w:trPr>
        <w:tc>
          <w:tcPr>
            <w:tcW w:w="4853" w:type="dxa"/>
            <w:shd w:val="clear" w:color="auto" w:fill="auto"/>
          </w:tcPr>
          <w:p w14:paraId="36AD03F0" w14:textId="77777777" w:rsidR="00545238" w:rsidRPr="00990432" w:rsidRDefault="00BB4BAD" w:rsidP="00A30094">
            <w:pPr>
              <w:rPr>
                <w:b/>
                <w:bCs/>
                <w:lang w:val="en-US"/>
              </w:rPr>
            </w:pPr>
            <w:r>
              <w:rPr>
                <w:b/>
                <w:bCs/>
                <w:lang w:val="en-US"/>
              </w:rPr>
              <w:t>October</w:t>
            </w:r>
            <w:r w:rsidR="00281EEA">
              <w:rPr>
                <w:b/>
                <w:bCs/>
                <w:lang w:val="en-US"/>
              </w:rPr>
              <w:t xml:space="preserve"> 2021</w:t>
            </w:r>
          </w:p>
        </w:tc>
      </w:tr>
    </w:tbl>
    <w:p w14:paraId="222E7716" w14:textId="77777777" w:rsidR="00545238" w:rsidRDefault="00545238" w:rsidP="00545238">
      <w:pPr>
        <w:ind w:left="720"/>
        <w:rPr>
          <w:b/>
          <w:bCs/>
          <w:lang w:val="en-US"/>
        </w:rPr>
      </w:pPr>
      <w:r>
        <w:rPr>
          <w:b/>
          <w:bCs/>
          <w:lang w:val="en-US"/>
        </w:rPr>
        <w:t>Date:</w:t>
      </w:r>
      <w:r>
        <w:rPr>
          <w:b/>
          <w:bCs/>
          <w:lang w:val="en-US"/>
        </w:rPr>
        <w:tab/>
      </w:r>
      <w:r>
        <w:rPr>
          <w:b/>
          <w:bCs/>
          <w:lang w:val="en-US"/>
        </w:rPr>
        <w:tab/>
      </w:r>
    </w:p>
    <w:p w14:paraId="6B9B4A93" w14:textId="77777777" w:rsidR="002A0043" w:rsidRDefault="002A0043">
      <w:pPr>
        <w:rPr>
          <w:b/>
          <w:bCs/>
          <w:lang w:val="en-US"/>
        </w:rPr>
      </w:pPr>
    </w:p>
    <w:sectPr w:rsidR="002A0043" w:rsidSect="00B87076">
      <w:headerReference w:type="default" r:id="rId12"/>
      <w:footerReference w:type="even" r:id="rId13"/>
      <w:pgSz w:w="11906" w:h="16838"/>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35D18" w14:textId="77777777" w:rsidR="00341EAA" w:rsidRDefault="00341EAA">
      <w:r>
        <w:separator/>
      </w:r>
    </w:p>
  </w:endnote>
  <w:endnote w:type="continuationSeparator" w:id="0">
    <w:p w14:paraId="567BDF3F" w14:textId="77777777" w:rsidR="00341EAA" w:rsidRDefault="0034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4200"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2E572"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A6C15" w14:textId="77777777" w:rsidR="00341EAA" w:rsidRDefault="00341EAA">
      <w:r>
        <w:separator/>
      </w:r>
    </w:p>
  </w:footnote>
  <w:footnote w:type="continuationSeparator" w:id="0">
    <w:p w14:paraId="4232EB66" w14:textId="77777777" w:rsidR="00341EAA" w:rsidRDefault="0034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28DC5"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6E659E3F" w14:textId="1128ABE9" w:rsidR="002A0043" w:rsidRDefault="002A0043">
    <w:pPr>
      <w:pStyle w:val="Header"/>
    </w:pPr>
    <w:r>
      <w:tab/>
    </w:r>
    <w:r w:rsidR="001579B2">
      <w:t xml:space="preserve">I/C </w:t>
    </w:r>
    <w:r w:rsidR="00E51F70">
      <w:t>91</w:t>
    </w:r>
    <w:r w:rsidR="001579B2">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FC5"/>
    <w:multiLevelType w:val="hybridMultilevel"/>
    <w:tmpl w:val="94D41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B1DAE"/>
    <w:multiLevelType w:val="hybridMultilevel"/>
    <w:tmpl w:val="133A1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F27E6"/>
    <w:multiLevelType w:val="hybridMultilevel"/>
    <w:tmpl w:val="95987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E75895"/>
    <w:multiLevelType w:val="hybridMultilevel"/>
    <w:tmpl w:val="244CD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E109BF"/>
    <w:multiLevelType w:val="hybridMultilevel"/>
    <w:tmpl w:val="646A8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6034F"/>
    <w:multiLevelType w:val="hybridMultilevel"/>
    <w:tmpl w:val="2AEE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50195"/>
    <w:multiLevelType w:val="hybridMultilevel"/>
    <w:tmpl w:val="B71A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86B1F"/>
    <w:multiLevelType w:val="multilevel"/>
    <w:tmpl w:val="129652B4"/>
    <w:lvl w:ilvl="0">
      <w:start w:val="1"/>
      <w:numFmt w:val="bullet"/>
      <w:pStyle w:val="GPsDefinition"/>
      <w:lvlText w:val=""/>
      <w:lvlJc w:val="left"/>
      <w:pPr>
        <w:ind w:left="170" w:hanging="170"/>
      </w:pPr>
      <w:rPr>
        <w:rFonts w:ascii="Symbol" w:hAnsi="Symbo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A42AE6"/>
    <w:multiLevelType w:val="hybridMultilevel"/>
    <w:tmpl w:val="D840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C68E1"/>
    <w:multiLevelType w:val="hybridMultilevel"/>
    <w:tmpl w:val="3D4C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D83F43"/>
    <w:multiLevelType w:val="hybridMultilevel"/>
    <w:tmpl w:val="D88AC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296483"/>
    <w:multiLevelType w:val="hybridMultilevel"/>
    <w:tmpl w:val="A596D61C"/>
    <w:lvl w:ilvl="0" w:tplc="BFE42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745D62"/>
    <w:multiLevelType w:val="hybridMultilevel"/>
    <w:tmpl w:val="9C503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2"/>
  </w:num>
  <w:num w:numId="4">
    <w:abstractNumId w:val="6"/>
  </w:num>
  <w:num w:numId="5">
    <w:abstractNumId w:val="16"/>
  </w:num>
  <w:num w:numId="6">
    <w:abstractNumId w:val="12"/>
  </w:num>
  <w:num w:numId="7">
    <w:abstractNumId w:val="13"/>
  </w:num>
  <w:num w:numId="8">
    <w:abstractNumId w:val="17"/>
  </w:num>
  <w:num w:numId="9">
    <w:abstractNumId w:val="9"/>
  </w:num>
  <w:num w:numId="10">
    <w:abstractNumId w:val="20"/>
  </w:num>
  <w:num w:numId="11">
    <w:abstractNumId w:val="0"/>
  </w:num>
  <w:num w:numId="12">
    <w:abstractNumId w:val="0"/>
  </w:num>
  <w:num w:numId="13">
    <w:abstractNumId w:val="11"/>
  </w:num>
  <w:num w:numId="14">
    <w:abstractNumId w:val="15"/>
  </w:num>
  <w:num w:numId="15">
    <w:abstractNumId w:val="8"/>
  </w:num>
  <w:num w:numId="16">
    <w:abstractNumId w:val="21"/>
  </w:num>
  <w:num w:numId="17">
    <w:abstractNumId w:val="7"/>
  </w:num>
  <w:num w:numId="18">
    <w:abstractNumId w:val="18"/>
  </w:num>
  <w:num w:numId="19">
    <w:abstractNumId w:val="5"/>
  </w:num>
  <w:num w:numId="20">
    <w:abstractNumId w:val="3"/>
  </w:num>
  <w:num w:numId="21">
    <w:abstractNumId w:val="1"/>
  </w:num>
  <w:num w:numId="22">
    <w:abstractNumId w:val="22"/>
  </w:num>
  <w:num w:numId="23">
    <w:abstractNumId w:val="19"/>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5E79"/>
    <w:rsid w:val="00041AD0"/>
    <w:rsid w:val="00084BC9"/>
    <w:rsid w:val="00093953"/>
    <w:rsid w:val="00095D85"/>
    <w:rsid w:val="000B0FFD"/>
    <w:rsid w:val="000B2715"/>
    <w:rsid w:val="000B5595"/>
    <w:rsid w:val="000D4E6B"/>
    <w:rsid w:val="00127AC5"/>
    <w:rsid w:val="001579B2"/>
    <w:rsid w:val="001A2BBB"/>
    <w:rsid w:val="001C11BD"/>
    <w:rsid w:val="001C4FDC"/>
    <w:rsid w:val="001E2F2A"/>
    <w:rsid w:val="00224572"/>
    <w:rsid w:val="00227AB2"/>
    <w:rsid w:val="00244AE8"/>
    <w:rsid w:val="002518B4"/>
    <w:rsid w:val="00256CB5"/>
    <w:rsid w:val="00267C0A"/>
    <w:rsid w:val="00281EEA"/>
    <w:rsid w:val="00294C22"/>
    <w:rsid w:val="002A0043"/>
    <w:rsid w:val="002B376C"/>
    <w:rsid w:val="002C38B4"/>
    <w:rsid w:val="002D64EC"/>
    <w:rsid w:val="002F24E3"/>
    <w:rsid w:val="003031B1"/>
    <w:rsid w:val="00312793"/>
    <w:rsid w:val="003369DF"/>
    <w:rsid w:val="00341EAA"/>
    <w:rsid w:val="0035043F"/>
    <w:rsid w:val="00350990"/>
    <w:rsid w:val="003703A5"/>
    <w:rsid w:val="00372A96"/>
    <w:rsid w:val="003735E0"/>
    <w:rsid w:val="003867C5"/>
    <w:rsid w:val="003875DE"/>
    <w:rsid w:val="003C415E"/>
    <w:rsid w:val="003E405B"/>
    <w:rsid w:val="004201DC"/>
    <w:rsid w:val="004318E2"/>
    <w:rsid w:val="00431BF7"/>
    <w:rsid w:val="004359C2"/>
    <w:rsid w:val="00437298"/>
    <w:rsid w:val="00437CCD"/>
    <w:rsid w:val="00451E79"/>
    <w:rsid w:val="00453BB7"/>
    <w:rsid w:val="00465CC0"/>
    <w:rsid w:val="004C6545"/>
    <w:rsid w:val="004D6FDF"/>
    <w:rsid w:val="004F1311"/>
    <w:rsid w:val="004F5351"/>
    <w:rsid w:val="004F7E7A"/>
    <w:rsid w:val="0051489C"/>
    <w:rsid w:val="005246E1"/>
    <w:rsid w:val="00527288"/>
    <w:rsid w:val="005319B5"/>
    <w:rsid w:val="00532977"/>
    <w:rsid w:val="005421F1"/>
    <w:rsid w:val="00545238"/>
    <w:rsid w:val="005826F7"/>
    <w:rsid w:val="005850C9"/>
    <w:rsid w:val="0059552C"/>
    <w:rsid w:val="005B1766"/>
    <w:rsid w:val="005D21A1"/>
    <w:rsid w:val="005D762F"/>
    <w:rsid w:val="005E151B"/>
    <w:rsid w:val="005F50BC"/>
    <w:rsid w:val="005F51B0"/>
    <w:rsid w:val="00605514"/>
    <w:rsid w:val="006416DF"/>
    <w:rsid w:val="00650064"/>
    <w:rsid w:val="00674EAF"/>
    <w:rsid w:val="00682968"/>
    <w:rsid w:val="006954C8"/>
    <w:rsid w:val="006B393C"/>
    <w:rsid w:val="006C3B3A"/>
    <w:rsid w:val="006D29C4"/>
    <w:rsid w:val="006D7267"/>
    <w:rsid w:val="006E3CB4"/>
    <w:rsid w:val="006E5263"/>
    <w:rsid w:val="00724512"/>
    <w:rsid w:val="0072789F"/>
    <w:rsid w:val="00731E31"/>
    <w:rsid w:val="00735393"/>
    <w:rsid w:val="007402D0"/>
    <w:rsid w:val="00745D71"/>
    <w:rsid w:val="00757ED3"/>
    <w:rsid w:val="00760322"/>
    <w:rsid w:val="00794E7B"/>
    <w:rsid w:val="007A2542"/>
    <w:rsid w:val="007A47C5"/>
    <w:rsid w:val="007B40E7"/>
    <w:rsid w:val="007D086C"/>
    <w:rsid w:val="007D3301"/>
    <w:rsid w:val="007D59D7"/>
    <w:rsid w:val="007E3777"/>
    <w:rsid w:val="007F52BF"/>
    <w:rsid w:val="0080399F"/>
    <w:rsid w:val="0082285E"/>
    <w:rsid w:val="008368AC"/>
    <w:rsid w:val="00863F54"/>
    <w:rsid w:val="00864B36"/>
    <w:rsid w:val="00875115"/>
    <w:rsid w:val="008B5259"/>
    <w:rsid w:val="008F710C"/>
    <w:rsid w:val="00922D91"/>
    <w:rsid w:val="009439D0"/>
    <w:rsid w:val="009605A0"/>
    <w:rsid w:val="00990432"/>
    <w:rsid w:val="009915CE"/>
    <w:rsid w:val="009D4397"/>
    <w:rsid w:val="009D5ADB"/>
    <w:rsid w:val="009E43EA"/>
    <w:rsid w:val="00A30094"/>
    <w:rsid w:val="00A35E12"/>
    <w:rsid w:val="00A362A7"/>
    <w:rsid w:val="00AA29AF"/>
    <w:rsid w:val="00AB2E7F"/>
    <w:rsid w:val="00AD49EF"/>
    <w:rsid w:val="00AD61C4"/>
    <w:rsid w:val="00B557A7"/>
    <w:rsid w:val="00B81DFD"/>
    <w:rsid w:val="00B87076"/>
    <w:rsid w:val="00BA0B4C"/>
    <w:rsid w:val="00BB4BAD"/>
    <w:rsid w:val="00BB7E71"/>
    <w:rsid w:val="00BC6A59"/>
    <w:rsid w:val="00BD431D"/>
    <w:rsid w:val="00BE0687"/>
    <w:rsid w:val="00BF2538"/>
    <w:rsid w:val="00C02386"/>
    <w:rsid w:val="00C47F5D"/>
    <w:rsid w:val="00C52DEA"/>
    <w:rsid w:val="00C64228"/>
    <w:rsid w:val="00C7146C"/>
    <w:rsid w:val="00C83AF1"/>
    <w:rsid w:val="00CE765E"/>
    <w:rsid w:val="00CF4DA8"/>
    <w:rsid w:val="00D40378"/>
    <w:rsid w:val="00D52251"/>
    <w:rsid w:val="00D82579"/>
    <w:rsid w:val="00DE3437"/>
    <w:rsid w:val="00E0737F"/>
    <w:rsid w:val="00E31436"/>
    <w:rsid w:val="00E472AF"/>
    <w:rsid w:val="00E51F70"/>
    <w:rsid w:val="00E6601F"/>
    <w:rsid w:val="00E811A3"/>
    <w:rsid w:val="00EA28ED"/>
    <w:rsid w:val="00EA59C8"/>
    <w:rsid w:val="00EB3AC0"/>
    <w:rsid w:val="00EB49E6"/>
    <w:rsid w:val="00EB6C27"/>
    <w:rsid w:val="00ED7F5C"/>
    <w:rsid w:val="00F0548C"/>
    <w:rsid w:val="00F330D9"/>
    <w:rsid w:val="00F3395B"/>
    <w:rsid w:val="00F41764"/>
    <w:rsid w:val="00F43742"/>
    <w:rsid w:val="00F56F8E"/>
    <w:rsid w:val="00F828C5"/>
    <w:rsid w:val="00FA4A03"/>
    <w:rsid w:val="00FA6B47"/>
    <w:rsid w:val="00FB4657"/>
    <w:rsid w:val="00FC083E"/>
    <w:rsid w:val="00FC5D2E"/>
    <w:rsid w:val="00FE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E0B093C"/>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qFormat/>
    <w:locked/>
    <w:rsid w:val="005D762F"/>
    <w:rPr>
      <w:sz w:val="24"/>
      <w:szCs w:val="24"/>
      <w:lang w:eastAsia="en-US"/>
    </w:rPr>
  </w:style>
  <w:style w:type="paragraph" w:customStyle="1" w:styleId="Default">
    <w:name w:val="Default"/>
    <w:rsid w:val="007A47C5"/>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7A47C5"/>
    <w:pPr>
      <w:overflowPunct w:val="0"/>
      <w:autoSpaceDE w:val="0"/>
      <w:autoSpaceDN w:val="0"/>
      <w:adjustRightInd w:val="0"/>
    </w:pPr>
    <w:rPr>
      <w:szCs w:val="20"/>
      <w:lang w:val="en-US"/>
    </w:rPr>
  </w:style>
  <w:style w:type="paragraph" w:customStyle="1" w:styleId="GPsDefinition">
    <w:name w:val="GPs Definition"/>
    <w:basedOn w:val="Normal"/>
    <w:qFormat/>
    <w:rsid w:val="005F51B0"/>
    <w:pPr>
      <w:numPr>
        <w:numId w:val="25"/>
      </w:numPr>
      <w:tabs>
        <w:tab w:val="left" w:pos="-9"/>
      </w:tabs>
      <w:overflowPunct w:val="0"/>
      <w:autoSpaceDE w:val="0"/>
      <w:autoSpaceDN w:val="0"/>
      <w:adjustRightInd w:val="0"/>
      <w:spacing w:after="120"/>
      <w:jc w:val="both"/>
    </w:pPr>
    <w:rPr>
      <w:rFonts w:ascii="Arial" w:hAnsi="Arial" w:cs="Arial"/>
      <w:sz w:val="22"/>
      <w:szCs w:val="22"/>
    </w:rPr>
  </w:style>
  <w:style w:type="paragraph" w:customStyle="1" w:styleId="GPSDefinitionL2">
    <w:name w:val="GPS Definition L2"/>
    <w:basedOn w:val="GPsDefinition"/>
    <w:qFormat/>
    <w:rsid w:val="005F51B0"/>
    <w:pPr>
      <w:numPr>
        <w:ilvl w:val="1"/>
      </w:numPr>
      <w:tabs>
        <w:tab w:val="clear" w:pos="-9"/>
        <w:tab w:val="left" w:pos="144"/>
      </w:tabs>
    </w:pPr>
  </w:style>
  <w:style w:type="paragraph" w:customStyle="1" w:styleId="GPSDefinitionL3">
    <w:name w:val="GPS Definition L3"/>
    <w:basedOn w:val="GPSDefinitionL2"/>
    <w:qFormat/>
    <w:rsid w:val="005F51B0"/>
    <w:pPr>
      <w:numPr>
        <w:ilvl w:val="2"/>
      </w:numPr>
    </w:pPr>
  </w:style>
  <w:style w:type="paragraph" w:customStyle="1" w:styleId="GPSDefinitionL4">
    <w:name w:val="GPS Definition L4"/>
    <w:basedOn w:val="GPSDefinitionL3"/>
    <w:qFormat/>
    <w:rsid w:val="005F51B0"/>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797602639">
      <w:bodyDiv w:val="1"/>
      <w:marLeft w:val="0"/>
      <w:marRight w:val="0"/>
      <w:marTop w:val="0"/>
      <w:marBottom w:val="0"/>
      <w:divBdr>
        <w:top w:val="none" w:sz="0" w:space="0" w:color="auto"/>
        <w:left w:val="none" w:sz="0" w:space="0" w:color="auto"/>
        <w:bottom w:val="none" w:sz="0" w:space="0" w:color="auto"/>
        <w:right w:val="none" w:sz="0" w:space="0" w:color="auto"/>
      </w:divBdr>
    </w:div>
    <w:div w:id="964196068">
      <w:bodyDiv w:val="1"/>
      <w:marLeft w:val="0"/>
      <w:marRight w:val="0"/>
      <w:marTop w:val="0"/>
      <w:marBottom w:val="0"/>
      <w:divBdr>
        <w:top w:val="none" w:sz="0" w:space="0" w:color="auto"/>
        <w:left w:val="none" w:sz="0" w:space="0" w:color="auto"/>
        <w:bottom w:val="none" w:sz="0" w:space="0" w:color="auto"/>
        <w:right w:val="none" w:sz="0" w:space="0" w:color="auto"/>
      </w:divBdr>
    </w:div>
    <w:div w:id="11220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stanfield@executiveoff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cs.service-now.com/kb?sys_kb_id=db42a934db356300215d49803996195f&amp;id=kb_article_view&amp;sysparm_rank=1&amp;sysparm_tsqueryId=61eda207dbba709030352dcb0b9619b1" TargetMode="External"/><Relationship Id="rId4" Type="http://schemas.openxmlformats.org/officeDocument/2006/relationships/settings" Target="settings.xml"/><Relationship Id="rId9" Type="http://schemas.openxmlformats.org/officeDocument/2006/relationships/hyperlink" Target="mailto:Ena.stanfield@executiveoff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C89F-DCD9-4945-AB73-9FFCA4E3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8612</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2021-10-22T13:31:00Z</dcterms:created>
  <dcterms:modified xsi:type="dcterms:W3CDTF">2021-10-22T13:31:00Z</dcterms:modified>
</cp:coreProperties>
</file>