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764BA9">
                            <w:pPr>
                              <w:pStyle w:val="OmniPage1"/>
                              <w:spacing w:line="240" w:lineRule="auto"/>
                              <w:rPr>
                                <w:rFonts w:ascii="Arial" w:hAnsi="Arial" w:cs="Arial"/>
                                <w:sz w:val="24"/>
                                <w:szCs w:val="24"/>
                                <w:lang w:val="en-GB"/>
                              </w:rPr>
                            </w:pPr>
                            <w:r>
                              <w:rPr>
                                <w:rFonts w:ascii="Arial" w:hAnsi="Arial" w:cs="Arial"/>
                                <w:sz w:val="24"/>
                                <w:szCs w:val="24"/>
                                <w:lang w:val="en-GB"/>
                              </w:rPr>
                              <w:t>Department of Justice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764BA9">
                      <w:pPr>
                        <w:pStyle w:val="OmniPage1"/>
                        <w:spacing w:line="240" w:lineRule="auto"/>
                        <w:rPr>
                          <w:rFonts w:ascii="Arial" w:hAnsi="Arial" w:cs="Arial"/>
                          <w:sz w:val="24"/>
                          <w:szCs w:val="24"/>
                          <w:lang w:val="en-GB"/>
                        </w:rPr>
                      </w:pPr>
                      <w:r>
                        <w:rPr>
                          <w:rFonts w:ascii="Arial" w:hAnsi="Arial" w:cs="Arial"/>
                          <w:sz w:val="24"/>
                          <w:szCs w:val="24"/>
                          <w:lang w:val="en-GB"/>
                        </w:rPr>
                        <w:t>Department of Justice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04BC7" w:rsidRDefault="00764BA9">
                            <w:pPr>
                              <w:rPr>
                                <w:rFonts w:ascii="Arial" w:hAnsi="Arial" w:cs="Arial"/>
                                <w:lang w:val="en-US"/>
                              </w:rPr>
                            </w:pPr>
                            <w:r w:rsidRPr="00F04BC7">
                              <w:rPr>
                                <w:rFonts w:ascii="Arial" w:hAnsi="Arial" w:cs="Arial"/>
                                <w:lang w:val="en-US"/>
                              </w:rPr>
                              <w:t>Andrew Chambers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04BC7" w:rsidRDefault="00764BA9">
                      <w:pPr>
                        <w:rPr>
                          <w:rFonts w:ascii="Arial" w:hAnsi="Arial" w:cs="Arial"/>
                          <w:lang w:val="en-US"/>
                        </w:rPr>
                      </w:pPr>
                      <w:r w:rsidRPr="00F04BC7">
                        <w:rPr>
                          <w:rFonts w:ascii="Arial" w:hAnsi="Arial" w:cs="Arial"/>
                          <w:lang w:val="en-US"/>
                        </w:rPr>
                        <w:t>Andrew Chambers</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5080</wp:posOffset>
                </wp:positionV>
                <wp:extent cx="41148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04BC7" w:rsidRDefault="00764BA9">
                            <w:pPr>
                              <w:rPr>
                                <w:rFonts w:ascii="Arial" w:hAnsi="Arial" w:cs="Arial"/>
                                <w:lang w:val="en-US"/>
                              </w:rPr>
                            </w:pPr>
                            <w:r w:rsidRPr="00F04BC7">
                              <w:rPr>
                                <w:rFonts w:ascii="Arial" w:hAnsi="Arial" w:cs="Arial"/>
                                <w:lang w:val="en-US"/>
                              </w:rPr>
                              <w:t>Operations &amp; Resilience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2.8pt;margin-top:.4pt;width:324pt;height: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">
                <v:textbox>
                  <w:txbxContent>
                    <w:p w:rsidR="002A0043" w:rsidRPr="00F04BC7" w:rsidRDefault="00764BA9">
                      <w:pPr>
                        <w:rPr>
                          <w:rFonts w:ascii="Arial" w:hAnsi="Arial" w:cs="Arial"/>
                          <w:lang w:val="en-US"/>
                        </w:rPr>
                      </w:pPr>
                      <w:r w:rsidRPr="00F04BC7">
                        <w:rPr>
                          <w:rFonts w:ascii="Arial" w:hAnsi="Arial" w:cs="Arial"/>
                          <w:lang w:val="en-US"/>
                        </w:rPr>
                        <w:t>Operations &amp; Resilience Planning</w:t>
                      </w:r>
                    </w:p>
                  </w:txbxContent>
                </v:textbox>
                <w10:wrap anchorx="margin"/>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F04BC7" w:rsidRDefault="00764BA9" w:rsidP="00FC083E">
                            <w:pPr>
                              <w:rPr>
                                <w:rFonts w:ascii="Arial" w:hAnsi="Arial" w:cs="Arial"/>
                                <w:lang w:val="en-US"/>
                              </w:rPr>
                            </w:pPr>
                            <w:r w:rsidRPr="00F04BC7">
                              <w:rPr>
                                <w:rFonts w:ascii="Arial" w:hAnsi="Arial" w:cs="Arial"/>
                                <w:lang w:val="en-US"/>
                              </w:rPr>
                              <w:t>Block B, Castle Buildings</w:t>
                            </w:r>
                          </w:p>
                          <w:p w:rsidR="00764BA9" w:rsidRPr="00F04BC7" w:rsidRDefault="00764BA9" w:rsidP="00FC083E">
                            <w:pPr>
                              <w:rPr>
                                <w:rFonts w:ascii="Arial" w:hAnsi="Arial" w:cs="Arial"/>
                                <w:lang w:val="en-US"/>
                              </w:rPr>
                            </w:pPr>
                            <w:r w:rsidRPr="00F04BC7">
                              <w:rPr>
                                <w:rFonts w:ascii="Arial" w:hAnsi="Arial" w:cs="Arial"/>
                                <w:lang w:val="en-US"/>
                              </w:rPr>
                              <w:t>Stormont</w:t>
                            </w:r>
                          </w:p>
                          <w:p w:rsidR="00764BA9" w:rsidRPr="00F04BC7" w:rsidRDefault="00764BA9" w:rsidP="00FC083E">
                            <w:pPr>
                              <w:rPr>
                                <w:rFonts w:ascii="Arial" w:hAnsi="Arial" w:cs="Arial"/>
                                <w:lang w:val="en-US"/>
                              </w:rPr>
                            </w:pPr>
                            <w:r w:rsidRPr="00F04BC7">
                              <w:rPr>
                                <w:rFonts w:ascii="Arial" w:hAnsi="Arial" w:cs="Arial"/>
                                <w:lang w:val="en-US"/>
                              </w:rPr>
                              <w:t>Belfast</w:t>
                            </w:r>
                          </w:p>
                          <w:p w:rsidR="00764BA9" w:rsidRPr="00FC083E" w:rsidRDefault="00764BA9" w:rsidP="00FC083E">
                            <w:pPr>
                              <w:rPr>
                                <w:lang w:val="en-US"/>
                              </w:rPr>
                            </w:pPr>
                            <w:r w:rsidRPr="00F04BC7">
                              <w:rPr>
                                <w:rFonts w:ascii="Arial" w:hAnsi="Arial" w:cs="Arial"/>
                                <w:lang w:val="en-US"/>
                              </w:rPr>
                              <w:t>BT4 3SG</w:t>
                            </w:r>
                            <w:r w:rsidRPr="00F04BC7">
                              <w:rPr>
                                <w:rFonts w:ascii="Arial" w:hAnsi="Arial" w:cs="Arial"/>
                                <w:lang w:val="en-US"/>
                              </w:rPr>
                              <w:tab/>
                            </w:r>
                            <w:r>
                              <w:rPr>
                                <w:lang w:val="en-US"/>
                              </w:rPr>
                              <w:tab/>
                            </w:r>
                            <w:r>
                              <w:rPr>
                                <w:lang w:val="en-US"/>
                              </w:rPr>
                              <w:tab/>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F04BC7" w:rsidRDefault="00764BA9" w:rsidP="00FC083E">
                      <w:pPr>
                        <w:rPr>
                          <w:rFonts w:ascii="Arial" w:hAnsi="Arial" w:cs="Arial"/>
                          <w:lang w:val="en-US"/>
                        </w:rPr>
                      </w:pPr>
                      <w:r w:rsidRPr="00F04BC7">
                        <w:rPr>
                          <w:rFonts w:ascii="Arial" w:hAnsi="Arial" w:cs="Arial"/>
                          <w:lang w:val="en-US"/>
                        </w:rPr>
                        <w:t>Block B, Castle Buildings</w:t>
                      </w:r>
                    </w:p>
                    <w:p w:rsidR="00764BA9" w:rsidRPr="00F04BC7" w:rsidRDefault="00764BA9" w:rsidP="00FC083E">
                      <w:pPr>
                        <w:rPr>
                          <w:rFonts w:ascii="Arial" w:hAnsi="Arial" w:cs="Arial"/>
                          <w:lang w:val="en-US"/>
                        </w:rPr>
                      </w:pPr>
                      <w:r w:rsidRPr="00F04BC7">
                        <w:rPr>
                          <w:rFonts w:ascii="Arial" w:hAnsi="Arial" w:cs="Arial"/>
                          <w:lang w:val="en-US"/>
                        </w:rPr>
                        <w:t>Stormont</w:t>
                      </w:r>
                    </w:p>
                    <w:p w:rsidR="00764BA9" w:rsidRPr="00F04BC7" w:rsidRDefault="00764BA9" w:rsidP="00FC083E">
                      <w:pPr>
                        <w:rPr>
                          <w:rFonts w:ascii="Arial" w:hAnsi="Arial" w:cs="Arial"/>
                          <w:lang w:val="en-US"/>
                        </w:rPr>
                      </w:pPr>
                      <w:r w:rsidRPr="00F04BC7">
                        <w:rPr>
                          <w:rFonts w:ascii="Arial" w:hAnsi="Arial" w:cs="Arial"/>
                          <w:lang w:val="en-US"/>
                        </w:rPr>
                        <w:t>Belfast</w:t>
                      </w:r>
                    </w:p>
                    <w:p w:rsidR="00764BA9" w:rsidRPr="00FC083E" w:rsidRDefault="00764BA9" w:rsidP="00FC083E">
                      <w:pPr>
                        <w:rPr>
                          <w:lang w:val="en-US"/>
                        </w:rPr>
                      </w:pPr>
                      <w:r w:rsidRPr="00F04BC7">
                        <w:rPr>
                          <w:rFonts w:ascii="Arial" w:hAnsi="Arial" w:cs="Arial"/>
                          <w:lang w:val="en-US"/>
                        </w:rPr>
                        <w:t>BT4 3SG</w:t>
                      </w:r>
                      <w:r w:rsidRPr="00F04BC7">
                        <w:rPr>
                          <w:rFonts w:ascii="Arial" w:hAnsi="Arial" w:cs="Arial"/>
                          <w:lang w:val="en-US"/>
                        </w:rPr>
                        <w:tab/>
                      </w:r>
                      <w:r>
                        <w:rPr>
                          <w:lang w:val="en-US"/>
                        </w:rPr>
                        <w:tab/>
                      </w:r>
                      <w:r>
                        <w:rPr>
                          <w:lang w:val="en-US"/>
                        </w:rPr>
                        <w:tab/>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1155700</wp:posOffset>
                </wp:positionH>
                <wp:positionV relativeFrom="paragraph">
                  <wp:posOffset>53975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1pt;margin-top:4.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">
                <v:textbox>
                  <w:txbxContent>
                    <w:p w:rsidR="002A0043" w:rsidRPr="00FC083E" w:rsidRDefault="002A0043">
                      <w:pPr>
                        <w:rPr>
                          <w:lang w:val="en-US"/>
                        </w:rPr>
                      </w:pP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04BC7" w:rsidRDefault="00251D00">
                            <w:pPr>
                              <w:rPr>
                                <w:rFonts w:ascii="Arial" w:hAnsi="Arial" w:cs="Arial"/>
                                <w:lang w:val="en-US"/>
                              </w:rPr>
                            </w:pPr>
                            <w:hyperlink r:id="rId8" w:history="1">
                              <w:r w:rsidR="00F04BC7" w:rsidRPr="00F04BC7">
                                <w:rPr>
                                  <w:rStyle w:val="Hyperlink"/>
                                  <w:rFonts w:ascii="Arial" w:hAnsi="Arial" w:cs="Arial"/>
                                  <w:lang w:val="en-US"/>
                                </w:rPr>
                                <w:t>andrew.chambers@justice-ni.gov.uk</w:t>
                              </w:r>
                            </w:hyperlink>
                            <w:r w:rsidR="00764BA9" w:rsidRPr="00F04BC7">
                              <w:rPr>
                                <w:rFonts w:ascii="Arial" w:hAnsi="Arial" w:cs="Arial"/>
                                <w:lang w:val="en-US"/>
                              </w:rPr>
                              <w:tab/>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04BC7" w:rsidRDefault="00ED5335">
                      <w:pPr>
                        <w:rPr>
                          <w:rFonts w:ascii="Arial" w:hAnsi="Arial" w:cs="Arial"/>
                          <w:lang w:val="en-US"/>
                        </w:rPr>
                      </w:pPr>
                      <w:hyperlink r:id="rId9" w:history="1">
                        <w:r w:rsidR="00F04BC7" w:rsidRPr="00F04BC7">
                          <w:rPr>
                            <w:rStyle w:val="Hyperlink"/>
                            <w:rFonts w:ascii="Arial" w:hAnsi="Arial" w:cs="Arial"/>
                            <w:lang w:val="en-US"/>
                          </w:rPr>
                          <w:t>andrew.chambers@justice-ni.gov.uk</w:t>
                        </w:r>
                      </w:hyperlink>
                      <w:r w:rsidR="00764BA9" w:rsidRPr="00F04BC7">
                        <w:rPr>
                          <w:rFonts w:ascii="Arial" w:hAnsi="Arial" w:cs="Arial"/>
                          <w:lang w:val="en-US"/>
                        </w:rPr>
                        <w:tab/>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2A0043" w:rsidRPr="00F04BC7" w:rsidRDefault="00764BA9">
                            <w:pPr>
                              <w:rPr>
                                <w:rFonts w:ascii="Arial" w:hAnsi="Arial" w:cs="Arial"/>
                              </w:rPr>
                            </w:pPr>
                            <w:r w:rsidRPr="00F04BC7">
                              <w:rPr>
                                <w:rFonts w:ascii="Arial" w:hAnsi="Arial" w:cs="Arial"/>
                              </w:rPr>
                              <w:t>E</w:t>
                            </w:r>
                            <w:r w:rsidR="00E56790">
                              <w:rPr>
                                <w:rFonts w:ascii="Arial" w:hAnsi="Arial" w:cs="Arial"/>
                              </w:rPr>
                              <w:t>O</w:t>
                            </w:r>
                            <w:r w:rsidRPr="00F04BC7">
                              <w:rPr>
                                <w:rFonts w:ascii="Arial" w:hAnsi="Arial" w:cs="Arial"/>
                              </w:rPr>
                              <w:t>1</w:t>
                            </w:r>
                            <w:r w:rsidR="00E56790">
                              <w:rPr>
                                <w:rFonts w:ascii="Arial" w:hAnsi="Arial" w:cs="Arial"/>
                              </w:rPr>
                              <w:t xml:space="preserve"> Finance Officer</w:t>
                            </w:r>
                            <w:r w:rsidRPr="00F04BC7">
                              <w:rPr>
                                <w:rFonts w:ascii="Arial" w:hAnsi="Arial" w:cs="Arial"/>
                              </w:rPr>
                              <w:t xml:space="preserve"> - 1 year secondment with the possibility of an extension for a further year subject to agreement from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2A0043" w:rsidRPr="00F04BC7" w:rsidRDefault="00764BA9">
                      <w:pPr>
                        <w:rPr>
                          <w:rFonts w:ascii="Arial" w:hAnsi="Arial" w:cs="Arial"/>
                        </w:rPr>
                      </w:pPr>
                      <w:r w:rsidRPr="00F04BC7">
                        <w:rPr>
                          <w:rFonts w:ascii="Arial" w:hAnsi="Arial" w:cs="Arial"/>
                        </w:rPr>
                        <w:t>E</w:t>
                      </w:r>
                      <w:r w:rsidR="00E56790">
                        <w:rPr>
                          <w:rFonts w:ascii="Arial" w:hAnsi="Arial" w:cs="Arial"/>
                        </w:rPr>
                        <w:t>O</w:t>
                      </w:r>
                      <w:r w:rsidRPr="00F04BC7">
                        <w:rPr>
                          <w:rFonts w:ascii="Arial" w:hAnsi="Arial" w:cs="Arial"/>
                        </w:rPr>
                        <w:t>1</w:t>
                      </w:r>
                      <w:r w:rsidR="00E56790">
                        <w:rPr>
                          <w:rFonts w:ascii="Arial" w:hAnsi="Arial" w:cs="Arial"/>
                        </w:rPr>
                        <w:t xml:space="preserve"> Finance Officer</w:t>
                      </w:r>
                      <w:r w:rsidRPr="00F04BC7">
                        <w:rPr>
                          <w:rFonts w:ascii="Arial" w:hAnsi="Arial" w:cs="Arial"/>
                        </w:rPr>
                        <w:t xml:space="preserve"> - 1 year secondment with the possibility of an extension for a further year subject to agreement from all parties.</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B003F3">
        <w:trPr>
          <w:trHeight w:val="983"/>
        </w:trPr>
        <w:tc>
          <w:tcPr>
            <w:tcW w:w="8522" w:type="dxa"/>
            <w:shd w:val="clear" w:color="auto" w:fill="auto"/>
          </w:tcPr>
          <w:p w:rsidR="0096503E" w:rsidRDefault="00764BA9" w:rsidP="00764BA9">
            <w:pPr>
              <w:jc w:val="both"/>
              <w:outlineLvl w:val="0"/>
              <w:rPr>
                <w:rFonts w:ascii="Arial" w:hAnsi="Arial" w:cs="Arial"/>
                <w:color w:val="333333"/>
                <w:lang w:val="en"/>
              </w:rPr>
            </w:pPr>
            <w:r w:rsidRPr="002D5ED7">
              <w:rPr>
                <w:rFonts w:ascii="Arial" w:hAnsi="Arial" w:cs="Arial"/>
                <w:color w:val="333333"/>
                <w:lang w:val="en"/>
              </w:rPr>
              <w:t>Operations and Resilience Planning branch leads on issues relating to the security environment in Northern Ireland, including the delivery of a 24 hour incident reporting system and the collation of information and statistics on the security situation. It also liaises with PSNI on aspects of its operational policy, such as the policing of</w:t>
            </w:r>
            <w:r w:rsidR="00F04BC7">
              <w:rPr>
                <w:rFonts w:ascii="Arial" w:hAnsi="Arial" w:cs="Arial"/>
                <w:color w:val="333333"/>
                <w:lang w:val="en"/>
              </w:rPr>
              <w:t xml:space="preserve"> public order and parading </w:t>
            </w:r>
            <w:r w:rsidRPr="002D5ED7">
              <w:rPr>
                <w:rFonts w:ascii="Arial" w:hAnsi="Arial" w:cs="Arial"/>
                <w:color w:val="333333"/>
                <w:lang w:val="en"/>
              </w:rPr>
              <w:t xml:space="preserve">and PSNI’s use of less lethal weaponry. The branch is also responsible for leading on the Department’s response to major emergencies in Northern Ireland, including those relating to Chemical, Biological, Radiological and Nuclear (CBRN) events. </w:t>
            </w:r>
            <w:r>
              <w:rPr>
                <w:rFonts w:ascii="Arial" w:hAnsi="Arial" w:cs="Arial"/>
                <w:color w:val="333333"/>
                <w:lang w:val="en"/>
              </w:rPr>
              <w:t>The branch also leads on providin</w:t>
            </w:r>
            <w:r w:rsidR="00F04BC7">
              <w:rPr>
                <w:rFonts w:ascii="Arial" w:hAnsi="Arial" w:cs="Arial"/>
                <w:color w:val="333333"/>
                <w:lang w:val="en"/>
              </w:rPr>
              <w:t>g the Departmental response in relation to COVID</w:t>
            </w:r>
            <w:r>
              <w:rPr>
                <w:rFonts w:ascii="Arial" w:hAnsi="Arial" w:cs="Arial"/>
                <w:color w:val="333333"/>
                <w:lang w:val="en"/>
              </w:rPr>
              <w:t>-19 and EU Exit</w:t>
            </w:r>
            <w:r w:rsidR="00F04BC7">
              <w:rPr>
                <w:rFonts w:ascii="Arial" w:hAnsi="Arial" w:cs="Arial"/>
                <w:color w:val="333333"/>
                <w:lang w:val="en"/>
              </w:rPr>
              <w:t xml:space="preserve"> related issues</w:t>
            </w:r>
            <w:r>
              <w:rPr>
                <w:rFonts w:ascii="Arial" w:hAnsi="Arial" w:cs="Arial"/>
                <w:color w:val="333333"/>
                <w:lang w:val="en"/>
              </w:rPr>
              <w:t>.</w:t>
            </w:r>
            <w:r w:rsidRPr="002D5ED7">
              <w:rPr>
                <w:rFonts w:ascii="Arial" w:hAnsi="Arial" w:cs="Arial"/>
                <w:color w:val="333333"/>
                <w:lang w:val="en"/>
              </w:rPr>
              <w:t xml:space="preserve"> It has responsibility for policy and governance in respect of search</w:t>
            </w:r>
            <w:r w:rsidR="00F04BC7">
              <w:rPr>
                <w:rFonts w:ascii="Arial" w:hAnsi="Arial" w:cs="Arial"/>
                <w:color w:val="333333"/>
                <w:lang w:val="en"/>
              </w:rPr>
              <w:t xml:space="preserve"> and rescue in Northern Ireland</w:t>
            </w:r>
            <w:r w:rsidRPr="002D5ED7">
              <w:rPr>
                <w:rFonts w:ascii="Arial" w:hAnsi="Arial" w:cs="Arial"/>
                <w:color w:val="333333"/>
                <w:lang w:val="en"/>
              </w:rPr>
              <w:t xml:space="preserve"> and for advising on relevant policy in relation to the Private Security Industry in Northern Ireland.</w:t>
            </w:r>
            <w:r>
              <w:rPr>
                <w:rFonts w:ascii="Arial" w:hAnsi="Arial" w:cs="Arial"/>
                <w:color w:val="333333"/>
                <w:lang w:val="en"/>
              </w:rPr>
              <w:t xml:space="preserve"> </w:t>
            </w:r>
            <w:r w:rsidR="00F04BC7">
              <w:rPr>
                <w:rFonts w:ascii="Arial" w:hAnsi="Arial" w:cs="Arial"/>
                <w:color w:val="333333"/>
                <w:lang w:val="en"/>
              </w:rPr>
              <w:t xml:space="preserve"> The Branch also is responsible</w:t>
            </w:r>
            <w:r>
              <w:rPr>
                <w:rFonts w:ascii="Arial" w:hAnsi="Arial" w:cs="Arial"/>
                <w:color w:val="333333"/>
                <w:lang w:val="en"/>
              </w:rPr>
              <w:t xml:space="preserve"> </w:t>
            </w:r>
            <w:r w:rsidR="00F04BC7">
              <w:rPr>
                <w:rFonts w:ascii="Arial" w:hAnsi="Arial" w:cs="Arial"/>
                <w:color w:val="333333"/>
                <w:lang w:val="en"/>
              </w:rPr>
              <w:t>for the Northern Ireland Temporary Resting Place and the policy for Excess Deaths management.</w:t>
            </w:r>
          </w:p>
          <w:p w:rsidR="0096503E" w:rsidRDefault="0096503E" w:rsidP="00764BA9">
            <w:pPr>
              <w:jc w:val="both"/>
              <w:outlineLvl w:val="0"/>
              <w:rPr>
                <w:rFonts w:ascii="Arial" w:hAnsi="Arial" w:cs="Arial"/>
                <w:color w:val="333333"/>
                <w:lang w:val="en"/>
              </w:rPr>
            </w:pPr>
          </w:p>
          <w:p w:rsidR="0096503E" w:rsidRPr="0096503E" w:rsidRDefault="0096503E" w:rsidP="00764BA9">
            <w:pPr>
              <w:jc w:val="both"/>
              <w:outlineLvl w:val="0"/>
              <w:rPr>
                <w:rFonts w:ascii="Arial" w:hAnsi="Arial" w:cs="Arial"/>
                <w:color w:val="333333"/>
                <w:lang w:val="en"/>
              </w:rPr>
            </w:pPr>
            <w:r>
              <w:rPr>
                <w:rFonts w:ascii="Arial" w:hAnsi="Arial" w:cs="Arial"/>
                <w:color w:val="333333"/>
                <w:lang w:val="en"/>
              </w:rPr>
              <w:t xml:space="preserve">Operations and Resilience Planning Branch </w:t>
            </w:r>
            <w:r w:rsidR="00DF3025">
              <w:rPr>
                <w:rFonts w:ascii="Arial" w:hAnsi="Arial" w:cs="Arial"/>
                <w:color w:val="333333"/>
                <w:lang w:val="en"/>
              </w:rPr>
              <w:t>is</w:t>
            </w:r>
            <w:r>
              <w:rPr>
                <w:rFonts w:ascii="Arial" w:hAnsi="Arial" w:cs="Arial"/>
                <w:color w:val="333333"/>
                <w:lang w:val="en"/>
              </w:rPr>
              <w:t xml:space="preserve"> seeking an experienced Executive Officer 1 to take lead responsibility in managing the finances of the branch</w:t>
            </w:r>
            <w:r w:rsidR="00F04BC7">
              <w:rPr>
                <w:rFonts w:ascii="Arial" w:hAnsi="Arial" w:cs="Arial"/>
                <w:color w:val="333333"/>
                <w:lang w:val="en"/>
              </w:rPr>
              <w:t xml:space="preserve"> and assist on specific operational areas of work as required</w:t>
            </w:r>
            <w:r w:rsidR="00D25AD7">
              <w:rPr>
                <w:rFonts w:ascii="Arial" w:hAnsi="Arial" w:cs="Arial"/>
                <w:color w:val="333333"/>
                <w:lang w:val="en"/>
              </w:rPr>
              <w:t>.</w:t>
            </w:r>
          </w:p>
          <w:p w:rsidR="00B81DFD" w:rsidRDefault="00B81DFD" w:rsidP="00F41764"/>
        </w:tc>
      </w:tr>
    </w:tbl>
    <w:p w:rsidR="006E3CB4" w:rsidRDefault="002A0043">
      <w:r>
        <w:lastRenderedPageBreak/>
        <w:t xml:space="preserve">             </w:t>
      </w:r>
    </w:p>
    <w:p w:rsidR="005B1766" w:rsidRDefault="005B1766"/>
    <w:p w:rsidR="002A0043" w:rsidRDefault="002A0043">
      <w:r>
        <w:t xml:space="preserve">      Main objectives of the opportunity</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B003F3">
        <w:trPr>
          <w:trHeight w:val="7787"/>
        </w:trPr>
        <w:tc>
          <w:tcPr>
            <w:tcW w:w="8364" w:type="dxa"/>
            <w:shd w:val="clear" w:color="auto" w:fill="auto"/>
          </w:tcPr>
          <w:p w:rsidR="002D64EC" w:rsidRPr="00764BA9" w:rsidRDefault="002D64EC"/>
          <w:p w:rsidR="00CE765E" w:rsidRPr="00F04BC7" w:rsidRDefault="00D25AD7" w:rsidP="00764BA9">
            <w:pPr>
              <w:rPr>
                <w:rFonts w:ascii="Arial" w:hAnsi="Arial" w:cs="Arial"/>
              </w:rPr>
            </w:pPr>
            <w:r w:rsidRPr="00F04BC7">
              <w:rPr>
                <w:rFonts w:ascii="Arial" w:hAnsi="Arial" w:cs="Arial"/>
              </w:rPr>
              <w:t>The key responsibilities of the role are:</w:t>
            </w:r>
          </w:p>
          <w:p w:rsidR="00764BA9" w:rsidRPr="00F04BC7" w:rsidRDefault="00764BA9" w:rsidP="00764BA9">
            <w:pPr>
              <w:rPr>
                <w:rFonts w:ascii="Arial" w:hAnsi="Arial" w:cs="Arial"/>
              </w:rPr>
            </w:pPr>
          </w:p>
          <w:p w:rsidR="00764BA9" w:rsidRPr="00F04BC7" w:rsidRDefault="00764BA9" w:rsidP="00764BA9">
            <w:pPr>
              <w:spacing w:line="360" w:lineRule="auto"/>
              <w:contextualSpacing/>
              <w:rPr>
                <w:rFonts w:ascii="Arial" w:hAnsi="Arial" w:cs="Arial"/>
                <w:b/>
              </w:rPr>
            </w:pPr>
            <w:r w:rsidRPr="00F04BC7">
              <w:rPr>
                <w:rFonts w:ascii="Arial" w:hAnsi="Arial" w:cs="Arial"/>
                <w:b/>
              </w:rPr>
              <w:t xml:space="preserve">Finance </w:t>
            </w:r>
          </w:p>
          <w:p w:rsidR="00764BA9" w:rsidRPr="00F04BC7" w:rsidRDefault="00764BA9" w:rsidP="00764BA9">
            <w:pPr>
              <w:spacing w:line="360" w:lineRule="auto"/>
              <w:contextualSpacing/>
              <w:rPr>
                <w:rFonts w:ascii="Arial" w:hAnsi="Arial" w:cs="Arial"/>
              </w:rPr>
            </w:pPr>
            <w:r w:rsidRPr="00F04BC7">
              <w:rPr>
                <w:rFonts w:ascii="Arial" w:hAnsi="Arial" w:cs="Arial"/>
              </w:rPr>
              <w:t>Managing the finances of Operations</w:t>
            </w:r>
            <w:r w:rsidR="00F04BC7">
              <w:rPr>
                <w:rFonts w:ascii="Arial" w:hAnsi="Arial" w:cs="Arial"/>
              </w:rPr>
              <w:t xml:space="preserve"> and Resilience Planning branch:</w:t>
            </w:r>
            <w:r w:rsidRPr="00F04BC7">
              <w:rPr>
                <w:rFonts w:ascii="Arial" w:hAnsi="Arial" w:cs="Arial"/>
              </w:rPr>
              <w:t xml:space="preserve">  </w:t>
            </w:r>
          </w:p>
          <w:p w:rsidR="00764BA9" w:rsidRPr="00F04BC7" w:rsidRDefault="00764BA9" w:rsidP="00764BA9">
            <w:pPr>
              <w:pStyle w:val="ListParagraph"/>
              <w:numPr>
                <w:ilvl w:val="0"/>
                <w:numId w:val="11"/>
              </w:numPr>
              <w:spacing w:after="160" w:line="259" w:lineRule="auto"/>
              <w:contextualSpacing/>
              <w:rPr>
                <w:rFonts w:ascii="Arial" w:hAnsi="Arial" w:cs="Arial"/>
              </w:rPr>
            </w:pPr>
            <w:r w:rsidRPr="00F04BC7">
              <w:rPr>
                <w:rFonts w:ascii="Arial" w:hAnsi="Arial" w:cs="Arial"/>
              </w:rPr>
              <w:t>Monitor and record spend on templates.</w:t>
            </w:r>
          </w:p>
          <w:p w:rsidR="00764BA9" w:rsidRPr="00F04BC7" w:rsidRDefault="00764BA9" w:rsidP="00764BA9">
            <w:pPr>
              <w:pStyle w:val="ListParagraph"/>
              <w:numPr>
                <w:ilvl w:val="0"/>
                <w:numId w:val="11"/>
              </w:numPr>
              <w:spacing w:after="160" w:line="259" w:lineRule="auto"/>
              <w:contextualSpacing/>
              <w:rPr>
                <w:rFonts w:ascii="Arial" w:hAnsi="Arial" w:cs="Arial"/>
              </w:rPr>
            </w:pPr>
            <w:r w:rsidRPr="00F04BC7">
              <w:rPr>
                <w:rFonts w:ascii="Arial" w:hAnsi="Arial" w:cs="Arial"/>
              </w:rPr>
              <w:t>Reconcile salary reports with Account NI data and provide explanations for variances.</w:t>
            </w:r>
          </w:p>
          <w:p w:rsidR="00764BA9" w:rsidRPr="00F04BC7" w:rsidRDefault="00764BA9" w:rsidP="00764BA9">
            <w:pPr>
              <w:pStyle w:val="ListParagraph"/>
              <w:numPr>
                <w:ilvl w:val="0"/>
                <w:numId w:val="11"/>
              </w:numPr>
              <w:spacing w:after="160" w:line="259" w:lineRule="auto"/>
              <w:contextualSpacing/>
              <w:rPr>
                <w:rFonts w:ascii="Arial" w:hAnsi="Arial" w:cs="Arial"/>
              </w:rPr>
            </w:pPr>
            <w:r w:rsidRPr="00F04BC7">
              <w:rPr>
                <w:rFonts w:ascii="Arial" w:hAnsi="Arial" w:cs="Arial"/>
              </w:rPr>
              <w:t>Analyse spend to ensure accurate forecasting and ensuring any staff moves are actioned and journals are completed to ensure spend is allocated to the correct cost centre.</w:t>
            </w:r>
          </w:p>
          <w:p w:rsidR="00764BA9" w:rsidRPr="00F04BC7" w:rsidRDefault="00764BA9" w:rsidP="00764BA9">
            <w:pPr>
              <w:pStyle w:val="ListParagraph"/>
              <w:numPr>
                <w:ilvl w:val="0"/>
                <w:numId w:val="12"/>
              </w:numPr>
              <w:spacing w:after="160" w:line="259" w:lineRule="auto"/>
              <w:contextualSpacing/>
              <w:rPr>
                <w:rFonts w:ascii="Arial" w:hAnsi="Arial" w:cs="Arial"/>
              </w:rPr>
            </w:pPr>
            <w:r w:rsidRPr="00F04BC7">
              <w:rPr>
                <w:rFonts w:ascii="Arial" w:hAnsi="Arial" w:cs="Arial"/>
              </w:rPr>
              <w:t>Submission of month end Accruals.</w:t>
            </w:r>
          </w:p>
          <w:p w:rsidR="00764BA9" w:rsidRPr="00F04BC7" w:rsidRDefault="00764BA9" w:rsidP="00764BA9">
            <w:pPr>
              <w:pStyle w:val="ListParagraph"/>
              <w:numPr>
                <w:ilvl w:val="0"/>
                <w:numId w:val="12"/>
              </w:numPr>
              <w:spacing w:after="160" w:line="259" w:lineRule="auto"/>
              <w:contextualSpacing/>
              <w:rPr>
                <w:rFonts w:ascii="Arial" w:hAnsi="Arial" w:cs="Arial"/>
              </w:rPr>
            </w:pPr>
            <w:r w:rsidRPr="00F04BC7">
              <w:rPr>
                <w:rFonts w:ascii="Arial" w:hAnsi="Arial" w:cs="Arial"/>
              </w:rPr>
              <w:t>Approving purchase orders; dealing with queries from divisional staff at all levels – contact with AccountNI and FSD.</w:t>
            </w:r>
          </w:p>
          <w:p w:rsidR="00764BA9" w:rsidRPr="00F04BC7" w:rsidRDefault="00764BA9" w:rsidP="00764BA9">
            <w:pPr>
              <w:pStyle w:val="ListParagraph"/>
              <w:numPr>
                <w:ilvl w:val="0"/>
                <w:numId w:val="12"/>
              </w:numPr>
              <w:spacing w:after="160" w:line="259" w:lineRule="auto"/>
              <w:contextualSpacing/>
              <w:rPr>
                <w:rFonts w:ascii="Arial" w:hAnsi="Arial" w:cs="Arial"/>
              </w:rPr>
            </w:pPr>
            <w:r w:rsidRPr="00F04BC7">
              <w:rPr>
                <w:rFonts w:ascii="Arial" w:hAnsi="Arial" w:cs="Arial"/>
              </w:rPr>
              <w:t xml:space="preserve">Assisting with the budget monitoring of Search and Rescue groups. </w:t>
            </w:r>
          </w:p>
          <w:p w:rsidR="00764BA9" w:rsidRPr="00F04BC7" w:rsidRDefault="00764BA9" w:rsidP="00764BA9">
            <w:pPr>
              <w:pStyle w:val="ListParagraph"/>
              <w:spacing w:after="160" w:line="259" w:lineRule="auto"/>
              <w:ind w:left="360"/>
              <w:contextualSpacing/>
              <w:rPr>
                <w:rFonts w:ascii="Arial" w:hAnsi="Arial" w:cs="Arial"/>
              </w:rPr>
            </w:pPr>
          </w:p>
          <w:p w:rsidR="00764BA9" w:rsidRPr="00F04BC7" w:rsidRDefault="00764BA9" w:rsidP="00764BA9">
            <w:pPr>
              <w:pStyle w:val="ListParagraph"/>
              <w:spacing w:after="160" w:line="259" w:lineRule="auto"/>
              <w:ind w:left="0"/>
              <w:contextualSpacing/>
              <w:rPr>
                <w:rFonts w:ascii="Arial" w:hAnsi="Arial" w:cs="Arial"/>
                <w:b/>
              </w:rPr>
            </w:pPr>
            <w:r w:rsidRPr="00F04BC7">
              <w:rPr>
                <w:rFonts w:ascii="Arial" w:hAnsi="Arial" w:cs="Arial"/>
                <w:b/>
              </w:rPr>
              <w:t>General duties</w:t>
            </w:r>
          </w:p>
          <w:p w:rsidR="00764BA9" w:rsidRPr="00F04BC7" w:rsidRDefault="00764BA9" w:rsidP="00764BA9">
            <w:pPr>
              <w:pStyle w:val="ListParagraph"/>
              <w:numPr>
                <w:ilvl w:val="0"/>
                <w:numId w:val="12"/>
              </w:numPr>
              <w:spacing w:after="160" w:line="259" w:lineRule="auto"/>
              <w:contextualSpacing/>
              <w:rPr>
                <w:rFonts w:ascii="Arial" w:hAnsi="Arial" w:cs="Arial"/>
              </w:rPr>
            </w:pPr>
            <w:r w:rsidRPr="00F04BC7">
              <w:rPr>
                <w:rFonts w:ascii="Arial" w:hAnsi="Arial" w:cs="Arial"/>
              </w:rPr>
              <w:t xml:space="preserve">If the Departmental Operations Centre (DOC) is stood up the post holder will have a role in the DOC working as part of a team, collating and disseminating information within strict timeframes and dealing with ad hoc queries.  </w:t>
            </w:r>
          </w:p>
          <w:p w:rsidR="00764BA9" w:rsidRPr="00F04BC7" w:rsidRDefault="00764BA9" w:rsidP="00764BA9">
            <w:pPr>
              <w:pStyle w:val="ListParagraph"/>
              <w:numPr>
                <w:ilvl w:val="0"/>
                <w:numId w:val="12"/>
              </w:numPr>
              <w:spacing w:after="160" w:line="259" w:lineRule="auto"/>
              <w:contextualSpacing/>
              <w:rPr>
                <w:rFonts w:ascii="Arial" w:hAnsi="Arial" w:cs="Arial"/>
              </w:rPr>
            </w:pPr>
            <w:r w:rsidRPr="00F04BC7">
              <w:rPr>
                <w:rFonts w:ascii="Arial" w:hAnsi="Arial" w:cs="Arial"/>
              </w:rPr>
              <w:t xml:space="preserve">The post holder will undertake admin / secretariat duties in support of policy colleagues in the branch in areas such as search and rescue, excess deaths and critical threats.  </w:t>
            </w:r>
          </w:p>
          <w:p w:rsidR="00764BA9" w:rsidRPr="00F04BC7" w:rsidRDefault="00764BA9" w:rsidP="00764BA9">
            <w:pPr>
              <w:pStyle w:val="ListParagraph"/>
              <w:numPr>
                <w:ilvl w:val="0"/>
                <w:numId w:val="12"/>
              </w:numPr>
              <w:spacing w:after="160" w:line="259" w:lineRule="auto"/>
              <w:contextualSpacing/>
              <w:rPr>
                <w:rFonts w:ascii="Arial" w:hAnsi="Arial" w:cs="Arial"/>
              </w:rPr>
            </w:pPr>
            <w:r w:rsidRPr="00F04BC7">
              <w:rPr>
                <w:rFonts w:ascii="Arial" w:hAnsi="Arial" w:cs="Arial"/>
              </w:rPr>
              <w:t>Other ad hoc requests or co-ordination exercises as required.</w:t>
            </w:r>
          </w:p>
          <w:p w:rsidR="00764BA9" w:rsidRPr="00F04BC7" w:rsidRDefault="00764BA9" w:rsidP="00764BA9">
            <w:pPr>
              <w:pStyle w:val="ListParagraph"/>
              <w:numPr>
                <w:ilvl w:val="0"/>
                <w:numId w:val="12"/>
              </w:numPr>
              <w:rPr>
                <w:rFonts w:ascii="Arial" w:hAnsi="Arial" w:cs="Arial"/>
              </w:rPr>
            </w:pPr>
            <w:r w:rsidRPr="00F04BC7">
              <w:rPr>
                <w:rFonts w:ascii="Arial" w:hAnsi="Arial" w:cs="Arial"/>
              </w:rPr>
              <w:t xml:space="preserve">The post holder will have line management responsibility of two AOs who undertake </w:t>
            </w:r>
            <w:r w:rsidR="00F04BC7">
              <w:rPr>
                <w:rFonts w:ascii="Arial" w:hAnsi="Arial" w:cs="Arial"/>
              </w:rPr>
              <w:t xml:space="preserve">general </w:t>
            </w:r>
            <w:r w:rsidRPr="00F04BC7">
              <w:rPr>
                <w:rFonts w:ascii="Arial" w:hAnsi="Arial" w:cs="Arial"/>
              </w:rPr>
              <w:t>admin duties for the Division.</w:t>
            </w:r>
          </w:p>
          <w:p w:rsidR="002D64EC" w:rsidRPr="00764BA9" w:rsidRDefault="002D64EC" w:rsidP="006E3CB4">
            <w:pPr>
              <w:pStyle w:val="maintext"/>
              <w:spacing w:after="0"/>
              <w:rPr>
                <w:rFonts w:ascii="Times New Roman" w:hAnsi="Times New Roman"/>
              </w:rPr>
            </w:pPr>
          </w:p>
        </w:tc>
      </w:tr>
    </w:tbl>
    <w:p w:rsidR="006E3CB4" w:rsidRDefault="006E3CB4"/>
    <w:p w:rsidR="006E3CB4" w:rsidRDefault="006E3CB4">
      <w:pPr>
        <w:rPr>
          <w:b/>
          <w:bCs/>
        </w:rPr>
      </w:pPr>
    </w:p>
    <w:p w:rsidR="00B003F3" w:rsidRDefault="00B003F3">
      <w:pPr>
        <w:rPr>
          <w:b/>
          <w:bCs/>
        </w:rPr>
      </w:pPr>
      <w:r>
        <w:rPr>
          <w:b/>
          <w:bCs/>
        </w:rPr>
        <w:br w:type="page"/>
      </w: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2D64EC" w:rsidTr="00B003F3">
        <w:trPr>
          <w:trHeight w:val="3818"/>
        </w:trPr>
        <w:tc>
          <w:tcPr>
            <w:tcW w:w="8301" w:type="dxa"/>
            <w:shd w:val="clear" w:color="auto" w:fill="auto"/>
          </w:tcPr>
          <w:p w:rsidR="002D64EC" w:rsidRDefault="002D64EC"/>
          <w:p w:rsidR="00764BA9" w:rsidRPr="00F04BC7" w:rsidRDefault="00764BA9" w:rsidP="00764BA9">
            <w:pPr>
              <w:pStyle w:val="maintext"/>
              <w:spacing w:after="0"/>
              <w:rPr>
                <w:rFonts w:cs="Arial"/>
                <w:sz w:val="24"/>
                <w:szCs w:val="24"/>
              </w:rPr>
            </w:pPr>
            <w:r w:rsidRPr="00F04BC7">
              <w:rPr>
                <w:rFonts w:cs="Arial"/>
                <w:sz w:val="24"/>
                <w:szCs w:val="24"/>
              </w:rPr>
              <w:t xml:space="preserve">The individual will </w:t>
            </w:r>
            <w:r w:rsidR="00B003F3">
              <w:rPr>
                <w:rFonts w:cs="Arial"/>
                <w:sz w:val="24"/>
                <w:szCs w:val="24"/>
              </w:rPr>
              <w:t xml:space="preserve">ideally </w:t>
            </w:r>
            <w:r w:rsidRPr="00F04BC7">
              <w:rPr>
                <w:rFonts w:cs="Arial"/>
                <w:sz w:val="24"/>
                <w:szCs w:val="24"/>
              </w:rPr>
              <w:t>have:</w:t>
            </w:r>
          </w:p>
          <w:p w:rsidR="00764BA9" w:rsidRPr="00F04BC7" w:rsidRDefault="00764BA9" w:rsidP="00764BA9">
            <w:pPr>
              <w:pStyle w:val="maintext"/>
              <w:spacing w:after="0"/>
              <w:rPr>
                <w:rFonts w:cs="Arial"/>
                <w:sz w:val="24"/>
                <w:szCs w:val="24"/>
              </w:rPr>
            </w:pPr>
          </w:p>
          <w:p w:rsidR="00764BA9" w:rsidRPr="00F04BC7" w:rsidRDefault="00764BA9" w:rsidP="00764BA9">
            <w:pPr>
              <w:pStyle w:val="maintext"/>
              <w:numPr>
                <w:ilvl w:val="0"/>
                <w:numId w:val="13"/>
              </w:numPr>
              <w:rPr>
                <w:rFonts w:cs="Arial"/>
                <w:sz w:val="24"/>
                <w:szCs w:val="24"/>
              </w:rPr>
            </w:pPr>
            <w:r w:rsidRPr="00F04BC7">
              <w:rPr>
                <w:rFonts w:cs="Arial"/>
                <w:sz w:val="24"/>
                <w:szCs w:val="24"/>
              </w:rPr>
              <w:t xml:space="preserve">IT Awareness – MS Office – Word, Excel, Powerpoint. </w:t>
            </w:r>
          </w:p>
          <w:p w:rsidR="00764BA9" w:rsidRPr="00F04BC7" w:rsidRDefault="00764BA9" w:rsidP="00764BA9">
            <w:pPr>
              <w:pStyle w:val="maintext"/>
              <w:numPr>
                <w:ilvl w:val="0"/>
                <w:numId w:val="13"/>
              </w:numPr>
              <w:rPr>
                <w:rFonts w:cs="Arial"/>
                <w:sz w:val="24"/>
                <w:szCs w:val="24"/>
              </w:rPr>
            </w:pPr>
            <w:r w:rsidRPr="00F04BC7">
              <w:rPr>
                <w:rFonts w:cs="Arial"/>
                <w:sz w:val="24"/>
                <w:szCs w:val="24"/>
              </w:rPr>
              <w:t xml:space="preserve">Relevant work experience </w:t>
            </w:r>
            <w:r w:rsidR="0096503E" w:rsidRPr="00F04BC7">
              <w:rPr>
                <w:rFonts w:cs="Arial"/>
                <w:sz w:val="24"/>
                <w:szCs w:val="24"/>
              </w:rPr>
              <w:t>with branch finances</w:t>
            </w:r>
            <w:r w:rsidR="00F04BC7">
              <w:rPr>
                <w:rFonts w:cs="Arial"/>
                <w:sz w:val="24"/>
                <w:szCs w:val="24"/>
              </w:rPr>
              <w:t>.</w:t>
            </w:r>
          </w:p>
          <w:p w:rsidR="00764BA9" w:rsidRPr="00F04BC7" w:rsidRDefault="0096503E" w:rsidP="00764BA9">
            <w:pPr>
              <w:pStyle w:val="maintext"/>
              <w:numPr>
                <w:ilvl w:val="0"/>
                <w:numId w:val="13"/>
              </w:numPr>
              <w:rPr>
                <w:rFonts w:cs="Arial"/>
                <w:sz w:val="24"/>
                <w:szCs w:val="24"/>
              </w:rPr>
            </w:pPr>
            <w:r w:rsidRPr="00F04BC7">
              <w:rPr>
                <w:rFonts w:cs="Arial"/>
                <w:sz w:val="24"/>
                <w:szCs w:val="24"/>
              </w:rPr>
              <w:t>Previous staff management</w:t>
            </w:r>
            <w:r w:rsidR="00F04BC7">
              <w:rPr>
                <w:rFonts w:cs="Arial"/>
                <w:sz w:val="24"/>
                <w:szCs w:val="24"/>
              </w:rPr>
              <w:t>.</w:t>
            </w:r>
          </w:p>
          <w:p w:rsidR="00764BA9" w:rsidRPr="00F04BC7" w:rsidRDefault="00764BA9" w:rsidP="00764BA9">
            <w:pPr>
              <w:pStyle w:val="maintext"/>
              <w:numPr>
                <w:ilvl w:val="0"/>
                <w:numId w:val="13"/>
              </w:numPr>
              <w:rPr>
                <w:rFonts w:cs="Arial"/>
                <w:sz w:val="24"/>
                <w:szCs w:val="24"/>
              </w:rPr>
            </w:pPr>
            <w:r w:rsidRPr="00F04BC7">
              <w:rPr>
                <w:rFonts w:cs="Arial"/>
                <w:sz w:val="24"/>
                <w:szCs w:val="24"/>
              </w:rPr>
              <w:t>Effective communications – written and oral</w:t>
            </w:r>
            <w:r w:rsidR="00F04BC7">
              <w:rPr>
                <w:rFonts w:cs="Arial"/>
                <w:sz w:val="24"/>
                <w:szCs w:val="24"/>
              </w:rPr>
              <w:t>.</w:t>
            </w:r>
          </w:p>
          <w:p w:rsidR="006E3CB4" w:rsidRDefault="0096503E" w:rsidP="001A7A05">
            <w:pPr>
              <w:pStyle w:val="maintext"/>
              <w:numPr>
                <w:ilvl w:val="0"/>
                <w:numId w:val="13"/>
              </w:numPr>
              <w:spacing w:after="0"/>
            </w:pPr>
            <w:r w:rsidRPr="00B003F3">
              <w:rPr>
                <w:rFonts w:cs="Arial"/>
                <w:sz w:val="24"/>
                <w:szCs w:val="24"/>
              </w:rPr>
              <w:t>Good team-working skills</w:t>
            </w:r>
            <w:r w:rsidR="00F04BC7" w:rsidRPr="00B003F3">
              <w:rPr>
                <w:rFonts w:cs="Arial"/>
                <w:sz w:val="24"/>
                <w:szCs w:val="24"/>
              </w:rPr>
              <w:t>.</w:t>
            </w:r>
          </w:p>
          <w:p w:rsidR="002D64EC" w:rsidRDefault="00CE765E" w:rsidP="006E3CB4">
            <w:pPr>
              <w:pStyle w:val="maintext"/>
              <w:spacing w:after="0"/>
            </w:pPr>
            <w:r w:rsidRPr="00CE765E">
              <w:t xml:space="preserve"> </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B003F3" w:rsidRDefault="00B003F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2D64EC" w:rsidTr="00B003F3">
        <w:tc>
          <w:tcPr>
            <w:tcW w:w="8301" w:type="dxa"/>
            <w:shd w:val="clear" w:color="auto" w:fill="auto"/>
          </w:tcPr>
          <w:p w:rsidR="002D64EC" w:rsidRDefault="002D64EC"/>
          <w:p w:rsidR="002D64EC" w:rsidRPr="00F04BC7" w:rsidRDefault="00764BA9">
            <w:pPr>
              <w:rPr>
                <w:rFonts w:ascii="Arial" w:hAnsi="Arial" w:cs="Arial"/>
              </w:rPr>
            </w:pPr>
            <w:r w:rsidRPr="00F04BC7">
              <w:rPr>
                <w:rFonts w:ascii="Arial" w:hAnsi="Arial" w:cs="Arial"/>
              </w:rPr>
              <w:t>Andrew Chambers</w:t>
            </w:r>
          </w:p>
        </w:tc>
      </w:tr>
    </w:tbl>
    <w:p w:rsidR="002A0043" w:rsidRDefault="002A0043"/>
    <w:p w:rsidR="002A0043" w:rsidRDefault="002A0043">
      <w:r>
        <w:t xml:space="preserve">         Who will be the individual’s line manager and/or reporting officer?</w:t>
      </w:r>
    </w:p>
    <w:p w:rsidR="00B003F3" w:rsidRDefault="00B003F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BE0687" w:rsidTr="00B003F3">
        <w:tc>
          <w:tcPr>
            <w:tcW w:w="8301" w:type="dxa"/>
            <w:shd w:val="clear" w:color="auto" w:fill="auto"/>
          </w:tcPr>
          <w:p w:rsidR="00BE0687" w:rsidRPr="00F04BC7" w:rsidRDefault="00764BA9" w:rsidP="006E3CB4">
            <w:pPr>
              <w:rPr>
                <w:rFonts w:ascii="Arial" w:hAnsi="Arial" w:cs="Arial"/>
              </w:rPr>
            </w:pPr>
            <w:r w:rsidRPr="00F04BC7">
              <w:rPr>
                <w:rFonts w:ascii="Arial" w:hAnsi="Arial" w:cs="Arial"/>
              </w:rPr>
              <w:t>Andrew Chambers</w:t>
            </w:r>
          </w:p>
          <w:p w:rsidR="006E3CB4" w:rsidRDefault="006E3CB4" w:rsidP="006E3CB4"/>
        </w:tc>
      </w:tr>
    </w:tbl>
    <w:p w:rsidR="002D64EC" w:rsidRDefault="002D64EC"/>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B003F3" w:rsidRDefault="00B003F3" w:rsidP="005B1766"/>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4C6545" w:rsidRPr="00FC5D2E" w:rsidTr="00B003F3">
        <w:trPr>
          <w:trHeight w:val="2058"/>
        </w:trPr>
        <w:tc>
          <w:tcPr>
            <w:tcW w:w="8359" w:type="dxa"/>
            <w:shd w:val="clear" w:color="auto" w:fill="auto"/>
          </w:tcPr>
          <w:p w:rsidR="00764BA9" w:rsidRDefault="00764BA9" w:rsidP="00764BA9">
            <w:pPr>
              <w:rPr>
                <w:rFonts w:ascii="Arial" w:hAnsi="Arial" w:cs="Arial"/>
                <w:lang w:val="en"/>
              </w:rPr>
            </w:pPr>
            <w:r>
              <w:rPr>
                <w:rFonts w:ascii="Arial" w:hAnsi="Arial" w:cs="Arial"/>
                <w:lang w:val="en"/>
              </w:rPr>
              <w:t>Operations &amp; Resilience Planning Branch will</w:t>
            </w:r>
            <w:r w:rsidRPr="00774E8A">
              <w:rPr>
                <w:rFonts w:ascii="Arial" w:hAnsi="Arial" w:cs="Arial"/>
                <w:lang w:val="en"/>
              </w:rPr>
              <w:t xml:space="preserve"> benefit from the skills, experience and fresh perspective that the post holder will bring to the role.  </w:t>
            </w:r>
          </w:p>
          <w:p w:rsidR="00764BA9" w:rsidRDefault="00764BA9" w:rsidP="00764BA9">
            <w:pPr>
              <w:rPr>
                <w:rFonts w:ascii="Arial" w:hAnsi="Arial" w:cs="Arial"/>
                <w:lang w:val="en"/>
              </w:rPr>
            </w:pPr>
          </w:p>
          <w:p w:rsidR="003735E0" w:rsidRPr="006E3CB4" w:rsidRDefault="00764BA9" w:rsidP="00764BA9">
            <w:pPr>
              <w:rPr>
                <w:b/>
                <w:u w:val="single"/>
              </w:rPr>
            </w:pPr>
            <w:r>
              <w:rPr>
                <w:rFonts w:ascii="Arial" w:hAnsi="Arial" w:cs="Arial"/>
                <w:lang w:val="en"/>
              </w:rPr>
              <w:t>The individual and their employer will benefit from the experience gained</w:t>
            </w:r>
            <w:r w:rsidR="00B31189">
              <w:rPr>
                <w:rFonts w:ascii="Arial" w:hAnsi="Arial" w:cs="Arial"/>
                <w:lang w:val="en"/>
              </w:rPr>
              <w:t xml:space="preserve"> through being involved in </w:t>
            </w:r>
            <w:r>
              <w:rPr>
                <w:rFonts w:ascii="Arial" w:hAnsi="Arial" w:cs="Arial"/>
                <w:lang w:val="en"/>
              </w:rPr>
              <w:t>unique and challenging area</w:t>
            </w:r>
            <w:r w:rsidR="00B31189">
              <w:rPr>
                <w:rFonts w:ascii="Arial" w:hAnsi="Arial" w:cs="Arial"/>
                <w:lang w:val="en"/>
              </w:rPr>
              <w:t>s of work</w:t>
            </w:r>
            <w:r>
              <w:rPr>
                <w:rFonts w:ascii="Arial" w:hAnsi="Arial" w:cs="Arial"/>
                <w:lang w:val="en"/>
              </w:rPr>
              <w:t>.</w:t>
            </w:r>
          </w:p>
        </w:tc>
      </w:tr>
    </w:tbl>
    <w:p w:rsidR="006E3CB4" w:rsidRDefault="006E3CB4">
      <w:pPr>
        <w:rPr>
          <w:b/>
          <w:bCs/>
        </w:rPr>
      </w:pPr>
    </w:p>
    <w:p w:rsidR="006E3CB4" w:rsidRDefault="006E3CB4">
      <w:pPr>
        <w:rPr>
          <w:b/>
          <w:bCs/>
        </w:rPr>
      </w:pPr>
    </w:p>
    <w:p w:rsidR="00B003F3" w:rsidRDefault="00B003F3">
      <w:pPr>
        <w:rPr>
          <w:b/>
          <w:bCs/>
        </w:rPr>
      </w:pPr>
      <w:r>
        <w:rPr>
          <w:b/>
          <w:bCs/>
        </w:rPr>
        <w:br w:type="page"/>
      </w:r>
    </w:p>
    <w:p w:rsidR="002A0043" w:rsidRDefault="002A0043">
      <w:pPr>
        <w:rPr>
          <w:b/>
          <w:bCs/>
        </w:rPr>
      </w:pPr>
      <w:r>
        <w:rPr>
          <w:b/>
          <w:bCs/>
        </w:rPr>
        <w:lastRenderedPageBreak/>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B5595" w:rsidRDefault="000B5595">
            <w:pPr>
              <w:rPr>
                <w:b/>
                <w:lang w:val="en-US"/>
              </w:rPr>
            </w:pPr>
          </w:p>
          <w:p w:rsidR="00764BA9" w:rsidRDefault="00764BA9" w:rsidP="00764BA9">
            <w:pPr>
              <w:rPr>
                <w:lang w:val="en-US"/>
              </w:rPr>
            </w:pPr>
            <w:r>
              <w:rPr>
                <w:rFonts w:ascii="Arial" w:hAnsi="Arial" w:cs="Arial"/>
                <w:b/>
                <w:lang w:val="en-US"/>
              </w:rPr>
              <w:t>Start Date</w:t>
            </w:r>
            <w:r w:rsidR="00F04BC7">
              <w:rPr>
                <w:rFonts w:ascii="Arial" w:hAnsi="Arial" w:cs="Arial"/>
                <w:lang w:val="en-US"/>
              </w:rPr>
              <w:t xml:space="preserve">: </w:t>
            </w:r>
            <w:r>
              <w:rPr>
                <w:rFonts w:ascii="Arial" w:hAnsi="Arial" w:cs="Arial"/>
                <w:lang w:val="en-US"/>
              </w:rPr>
              <w:t>June</w:t>
            </w:r>
            <w:r w:rsidR="00F04BC7">
              <w:rPr>
                <w:rFonts w:ascii="Arial" w:hAnsi="Arial" w:cs="Arial"/>
                <w:lang w:val="en-US"/>
              </w:rPr>
              <w:t>/July</w:t>
            </w:r>
            <w:r>
              <w:rPr>
                <w:rFonts w:ascii="Arial" w:hAnsi="Arial" w:cs="Arial"/>
                <w:lang w:val="en-US"/>
              </w:rPr>
              <w:t xml:space="preserve"> 2021 or as soon as a suitable candidate is identified and a release date agreed.</w:t>
            </w:r>
          </w:p>
          <w:p w:rsidR="00764BA9" w:rsidRDefault="00764BA9" w:rsidP="00764BA9">
            <w:pPr>
              <w:rPr>
                <w:lang w:val="en-US"/>
              </w:rPr>
            </w:pPr>
          </w:p>
          <w:p w:rsidR="00764BA9" w:rsidRDefault="00764BA9" w:rsidP="00764BA9">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sidRPr="00F04BC7">
              <w:rPr>
                <w:rFonts w:ascii="Arial" w:hAnsi="Arial" w:cs="Arial"/>
                <w:lang w:val="en-US"/>
              </w:rPr>
              <w:t>1 year</w:t>
            </w:r>
            <w:r>
              <w:rPr>
                <w:rFonts w:ascii="Arial" w:hAnsi="Arial" w:cs="Arial"/>
                <w:lang w:val="en-US"/>
              </w:rPr>
              <w:t xml:space="preserve"> with the possibility of an extension subject to the agreement of all parties. </w:t>
            </w:r>
          </w:p>
          <w:p w:rsidR="00764BA9" w:rsidRDefault="00764BA9" w:rsidP="00764BA9">
            <w:pPr>
              <w:rPr>
                <w:rFonts w:ascii="Arial" w:hAnsi="Arial" w:cs="Arial"/>
                <w:lang w:val="en-US"/>
              </w:rPr>
            </w:pPr>
          </w:p>
          <w:p w:rsidR="00764BA9" w:rsidRDefault="00764BA9" w:rsidP="00764BA9">
            <w:pPr>
              <w:rPr>
                <w:rFonts w:ascii="Arial" w:hAnsi="Arial" w:cs="Arial"/>
                <w:lang w:val="en-US"/>
              </w:rPr>
            </w:pPr>
            <w:r>
              <w:rPr>
                <w:rFonts w:ascii="Arial" w:hAnsi="Arial" w:cs="Arial"/>
                <w:b/>
                <w:lang w:val="en-US"/>
              </w:rPr>
              <w:t>Vetting:</w:t>
            </w:r>
            <w:r>
              <w:rPr>
                <w:rFonts w:ascii="Arial" w:hAnsi="Arial" w:cs="Arial"/>
                <w:lang w:val="en-US"/>
              </w:rPr>
              <w:t xml:space="preserve"> The successful candidate will be required to undergo Counter Terrorist Check (CTC) clearance before taking up post.  </w:t>
            </w:r>
            <w:r w:rsidR="00D25AD7">
              <w:rPr>
                <w:rFonts w:ascii="Arial" w:hAnsi="Arial" w:cs="Arial"/>
                <w:lang w:val="en-US"/>
              </w:rPr>
              <w:t>The Department of Justice</w:t>
            </w:r>
            <w:r>
              <w:rPr>
                <w:rFonts w:ascii="Arial" w:hAnsi="Arial" w:cs="Arial"/>
                <w:lang w:val="en-US"/>
              </w:rPr>
              <w:t xml:space="preserve"> will arrange for this to be completed.</w:t>
            </w:r>
          </w:p>
          <w:p w:rsidR="00764BA9" w:rsidRPr="00F53CF7" w:rsidRDefault="00764BA9" w:rsidP="00764BA9">
            <w:pPr>
              <w:rPr>
                <w:rFonts w:ascii="Arial" w:hAnsi="Arial" w:cs="Arial"/>
                <w:lang w:val="en-US"/>
              </w:rPr>
            </w:pPr>
          </w:p>
          <w:p w:rsidR="00764BA9" w:rsidRDefault="00764BA9" w:rsidP="00764BA9">
            <w:pPr>
              <w:rPr>
                <w:lang w:val="en-US"/>
              </w:rPr>
            </w:pPr>
            <w:r>
              <w:rPr>
                <w:rFonts w:ascii="Arial" w:hAnsi="Arial" w:cs="Arial"/>
                <w:b/>
                <w:lang w:val="en-US"/>
              </w:rPr>
              <w:t>Location</w:t>
            </w:r>
            <w:r>
              <w:rPr>
                <w:rFonts w:ascii="Arial" w:hAnsi="Arial" w:cs="Arial"/>
                <w:lang w:val="en-US"/>
              </w:rPr>
              <w:t>:</w:t>
            </w:r>
            <w:r>
              <w:rPr>
                <w:rFonts w:ascii="Arial" w:hAnsi="Arial" w:cs="Arial"/>
                <w:lang w:val="en"/>
              </w:rPr>
              <w:t xml:space="preserve"> Castle Buildings, Stormont, Belfast</w:t>
            </w:r>
            <w:r w:rsidR="0009016B">
              <w:rPr>
                <w:rFonts w:ascii="Arial" w:hAnsi="Arial" w:cs="Arial"/>
                <w:lang w:val="en"/>
              </w:rPr>
              <w:t>. Also, remote working in line with COVID-19 regulations.</w:t>
            </w:r>
            <w:r>
              <w:rPr>
                <w:sz w:val="20"/>
                <w:szCs w:val="20"/>
              </w:rPr>
              <w:br/>
            </w:r>
          </w:p>
          <w:p w:rsidR="00764BA9" w:rsidRDefault="00764BA9" w:rsidP="00764BA9">
            <w:pPr>
              <w:rPr>
                <w:rFonts w:ascii="Arial" w:hAnsi="Arial" w:cs="Arial"/>
              </w:rPr>
            </w:pPr>
            <w:r>
              <w:rPr>
                <w:rFonts w:ascii="Arial" w:hAnsi="Arial" w:cs="Arial"/>
                <w:b/>
                <w:lang w:val="en-US"/>
              </w:rPr>
              <w:t>Funding</w:t>
            </w:r>
            <w:r>
              <w:rPr>
                <w:rFonts w:ascii="Arial" w:hAnsi="Arial" w:cs="Arial"/>
                <w:lang w:val="en-US"/>
              </w:rPr>
              <w:t xml:space="preserve">: Department of </w:t>
            </w:r>
            <w:r w:rsidRPr="00116F6A">
              <w:rPr>
                <w:rFonts w:ascii="Arial" w:hAnsi="Arial" w:cs="Arial"/>
                <w:lang w:val="en-US"/>
              </w:rPr>
              <w:t xml:space="preserve">Justice will meet salary and any associated expenses and the salary range is </w:t>
            </w:r>
            <w:r w:rsidR="00116F6A" w:rsidRPr="00116F6A">
              <w:rPr>
                <w:rFonts w:ascii="Arial" w:hAnsi="Arial" w:cs="Arial"/>
              </w:rPr>
              <w:t>£27,845</w:t>
            </w:r>
            <w:r w:rsidRPr="00116F6A">
              <w:rPr>
                <w:rFonts w:ascii="Arial" w:hAnsi="Arial" w:cs="Arial"/>
              </w:rPr>
              <w:t xml:space="preserve"> to £</w:t>
            </w:r>
            <w:r w:rsidR="00116F6A" w:rsidRPr="00116F6A">
              <w:rPr>
                <w:rFonts w:ascii="Arial" w:hAnsi="Arial" w:cs="Arial"/>
              </w:rPr>
              <w:t>28,730</w:t>
            </w:r>
            <w:r w:rsidRPr="00116F6A">
              <w:rPr>
                <w:rFonts w:ascii="Arial" w:hAnsi="Arial" w:cs="Arial"/>
              </w:rPr>
              <w:t>.</w:t>
            </w:r>
          </w:p>
          <w:p w:rsidR="00764BA9" w:rsidRDefault="00764BA9" w:rsidP="00764BA9">
            <w:pPr>
              <w:rPr>
                <w:rFonts w:ascii="Arial" w:hAnsi="Arial" w:cs="Arial"/>
              </w:rPr>
            </w:pPr>
          </w:p>
          <w:p w:rsidR="00764BA9" w:rsidRDefault="00764BA9" w:rsidP="00764BA9">
            <w:pPr>
              <w:rPr>
                <w:rFonts w:ascii="Arial" w:hAnsi="Arial" w:cs="Arial"/>
                <w:lang w:val="en-US"/>
              </w:rPr>
            </w:pPr>
            <w:r>
              <w:rPr>
                <w:rFonts w:ascii="Arial" w:hAnsi="Arial" w:cs="Arial"/>
                <w:b/>
              </w:rPr>
              <w:t>Selection Process:</w:t>
            </w:r>
            <w:r>
              <w:rPr>
                <w:rFonts w:ascii="Arial" w:hAnsi="Arial" w:cs="Arial"/>
              </w:rPr>
              <w:t xml:space="preserve">  Pape</w:t>
            </w:r>
            <w:r w:rsidR="00F04BC7">
              <w:rPr>
                <w:rFonts w:ascii="Arial" w:hAnsi="Arial" w:cs="Arial"/>
              </w:rPr>
              <w:t xml:space="preserve">r sift followed by </w:t>
            </w:r>
            <w:r w:rsidR="00F04BC7" w:rsidRPr="00F04BC7">
              <w:rPr>
                <w:rFonts w:ascii="Arial" w:hAnsi="Arial" w:cs="Arial"/>
              </w:rPr>
              <w:t xml:space="preserve">informal </w:t>
            </w:r>
            <w:r w:rsidR="0096503E" w:rsidRPr="00F04BC7">
              <w:rPr>
                <w:rFonts w:ascii="Arial" w:hAnsi="Arial" w:cs="Arial"/>
              </w:rPr>
              <w:t>interview</w:t>
            </w:r>
            <w:r w:rsidRPr="00F04BC7">
              <w:rPr>
                <w:rFonts w:ascii="Arial" w:hAnsi="Arial" w:cs="Arial"/>
              </w:rPr>
              <w:t>.</w:t>
            </w:r>
          </w:p>
          <w:p w:rsidR="00764BA9" w:rsidRDefault="00764BA9" w:rsidP="00764BA9">
            <w:pPr>
              <w:rPr>
                <w:lang w:val="en-US"/>
              </w:rPr>
            </w:pPr>
          </w:p>
          <w:p w:rsidR="00764BA9" w:rsidRPr="00C24E77" w:rsidRDefault="00764BA9" w:rsidP="00764BA9">
            <w:pPr>
              <w:rPr>
                <w:rFonts w:ascii="Arial" w:hAnsi="Arial" w:cs="Arial"/>
                <w:lang w:val="en-US"/>
              </w:rPr>
            </w:pPr>
            <w:r>
              <w:rPr>
                <w:rFonts w:ascii="Arial" w:hAnsi="Arial" w:cs="Arial"/>
                <w:b/>
                <w:lang w:val="en-US"/>
              </w:rPr>
              <w:t>Further information</w:t>
            </w:r>
            <w:r>
              <w:rPr>
                <w:rFonts w:ascii="Arial" w:hAnsi="Arial" w:cs="Arial"/>
                <w:lang w:val="en-US"/>
              </w:rPr>
              <w:t xml:space="preserve">: For further information please contact Andrew Chambers by email at: </w:t>
            </w:r>
            <w:hyperlink r:id="rId10" w:history="1">
              <w:r w:rsidR="00F04BC7" w:rsidRPr="00E44DA2">
                <w:rPr>
                  <w:rStyle w:val="Hyperlink"/>
                  <w:rFonts w:ascii="Arial" w:hAnsi="Arial" w:cs="Arial"/>
                  <w:lang w:val="en-US"/>
                </w:rPr>
                <w:t>andrew.chambers@justice-ni.gov.uk</w:t>
              </w:r>
            </w:hyperlink>
            <w:r>
              <w:rPr>
                <w:rFonts w:ascii="Arial" w:hAnsi="Arial" w:cs="Arial"/>
                <w:lang w:val="en-US"/>
              </w:rPr>
              <w:t xml:space="preserve"> or Darren Miskimmin by email at:</w:t>
            </w:r>
            <w:r w:rsidRPr="00C24E77">
              <w:rPr>
                <w:rFonts w:ascii="Arial" w:hAnsi="Arial" w:cs="Arial"/>
              </w:rPr>
              <w:t xml:space="preserve"> </w:t>
            </w:r>
            <w:hyperlink r:id="rId11" w:history="1">
              <w:r w:rsidR="00F04BC7" w:rsidRPr="00E44DA2">
                <w:rPr>
                  <w:rStyle w:val="Hyperlink"/>
                  <w:rFonts w:ascii="Arial" w:hAnsi="Arial" w:cs="Arial"/>
                </w:rPr>
                <w:t>darren.miskimmin@justice-ni.gov.uk</w:t>
              </w:r>
            </w:hyperlink>
            <w:r>
              <w:rPr>
                <w:rFonts w:ascii="Arial" w:hAnsi="Arial" w:cs="Arial"/>
              </w:rPr>
              <w:t xml:space="preserve"> </w:t>
            </w:r>
          </w:p>
          <w:p w:rsidR="00764BA9" w:rsidRDefault="00764BA9" w:rsidP="00764BA9">
            <w:pPr>
              <w:rPr>
                <w:lang w:val="en-US"/>
              </w:rPr>
            </w:pPr>
          </w:p>
          <w:p w:rsidR="00764BA9" w:rsidRDefault="00764BA9" w:rsidP="00764BA9">
            <w:pPr>
              <w:rPr>
                <w:rFonts w:ascii="Arial" w:hAnsi="Arial" w:cs="Arial"/>
                <w:b/>
              </w:rPr>
            </w:pPr>
            <w:r>
              <w:rPr>
                <w:rFonts w:ascii="Arial" w:hAnsi="Arial" w:cs="Arial"/>
                <w:b/>
              </w:rPr>
              <w:t>Closing Date</w:t>
            </w:r>
            <w:r>
              <w:rPr>
                <w:rFonts w:ascii="Arial" w:hAnsi="Arial" w:cs="Arial"/>
              </w:rPr>
              <w:t>:</w:t>
            </w:r>
            <w:r>
              <w:rPr>
                <w:b/>
              </w:rPr>
              <w:t xml:space="preserve"> </w:t>
            </w:r>
            <w:r>
              <w:rPr>
                <w:rFonts w:ascii="Arial" w:hAnsi="Arial" w:cs="Arial"/>
              </w:rPr>
              <w:t>Applications must be s</w:t>
            </w:r>
            <w:r w:rsidR="00F04BC7">
              <w:rPr>
                <w:rFonts w:ascii="Arial" w:hAnsi="Arial" w:cs="Arial"/>
              </w:rPr>
              <w:t xml:space="preserve">ubmitted by 5.00pm on </w:t>
            </w:r>
            <w:r w:rsidR="00871FB0">
              <w:rPr>
                <w:rFonts w:ascii="Arial" w:hAnsi="Arial" w:cs="Arial"/>
              </w:rPr>
              <w:t>7th</w:t>
            </w:r>
            <w:r w:rsidR="00F04BC7">
              <w:rPr>
                <w:rFonts w:ascii="Arial" w:hAnsi="Arial" w:cs="Arial"/>
              </w:rPr>
              <w:t xml:space="preserve"> June</w:t>
            </w:r>
            <w:r>
              <w:rPr>
                <w:rFonts w:ascii="Arial" w:hAnsi="Arial" w:cs="Arial"/>
              </w:rPr>
              <w:t xml:space="preserve"> 2021 to:</w:t>
            </w:r>
            <w:r>
              <w:rPr>
                <w:b/>
              </w:rPr>
              <w:tab/>
            </w:r>
          </w:p>
          <w:p w:rsidR="00764BA9" w:rsidRDefault="00251D00" w:rsidP="00764BA9">
            <w:pPr>
              <w:rPr>
                <w:rFonts w:ascii="Arial" w:hAnsi="Arial" w:cs="Arial"/>
                <w:b/>
                <w:lang w:val="en-US"/>
              </w:rPr>
            </w:pPr>
            <w:hyperlink r:id="rId12" w:history="1">
              <w:r w:rsidR="00764BA9" w:rsidRPr="00F55564">
                <w:rPr>
                  <w:rStyle w:val="Hyperlink"/>
                  <w:rFonts w:ascii="Arial" w:hAnsi="Arial" w:cs="Arial"/>
                  <w:b/>
                  <w:lang w:val="en-US"/>
                </w:rPr>
                <w:t>interchangesecretariat@finance-ni.gov.uk</w:t>
              </w:r>
            </w:hyperlink>
            <w:r w:rsidR="00764BA9">
              <w:rPr>
                <w:rFonts w:ascii="Arial" w:hAnsi="Arial" w:cs="Arial"/>
                <w:b/>
                <w:lang w:val="en-US"/>
              </w:rPr>
              <w:t xml:space="preserve"> </w:t>
            </w:r>
          </w:p>
          <w:p w:rsidR="00764BA9" w:rsidRDefault="00764BA9" w:rsidP="00764BA9">
            <w:pPr>
              <w:rPr>
                <w:rFonts w:ascii="Arial" w:hAnsi="Arial" w:cs="Arial"/>
                <w:lang w:val="en-US"/>
              </w:rPr>
            </w:pPr>
          </w:p>
          <w:p w:rsidR="006E3CB4" w:rsidRDefault="00871FB0">
            <w:pPr>
              <w:rPr>
                <w:b/>
                <w:lang w:val="en-US"/>
              </w:rPr>
            </w:pPr>
            <w:r>
              <w:rPr>
                <w:rFonts w:ascii="Arial" w:hAnsi="Arial" w:cs="Arial"/>
                <w:lang w:val="en-US"/>
              </w:rPr>
              <w:t>*</w:t>
            </w:r>
            <w:r w:rsidRPr="00853659">
              <w:rPr>
                <w:rFonts w:ascii="Arial" w:hAnsi="Arial" w:cs="Arial"/>
                <w:b/>
                <w:lang w:val="en-US"/>
              </w:rPr>
              <w:t>THIS OPPORTUNITY IS NOT OPEN TO NI CIVIL SERVICE STAFF</w:t>
            </w:r>
            <w:r>
              <w:rPr>
                <w:rFonts w:ascii="Arial" w:hAnsi="Arial" w:cs="Arial"/>
                <w:b/>
                <w:lang w:val="en-US"/>
              </w:rPr>
              <w:t>*</w:t>
            </w:r>
          </w:p>
          <w:p w:rsidR="006E3CB4" w:rsidRPr="00437CCD" w:rsidRDefault="006E3CB4">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545238" w:rsidP="00990432">
            <w:pPr>
              <w:rPr>
                <w:rFonts w:ascii="Segoe Script" w:hAnsi="Segoe Script"/>
                <w:b/>
                <w:bCs/>
                <w:sz w:val="28"/>
                <w:szCs w:val="28"/>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545238" w:rsidP="00A30094">
            <w:pPr>
              <w:rPr>
                <w:b/>
                <w:bCs/>
                <w:lang w:val="en-US"/>
              </w:rPr>
            </w:pP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00" w:rsidRDefault="00251D00">
      <w:r>
        <w:separator/>
      </w:r>
    </w:p>
  </w:endnote>
  <w:endnote w:type="continuationSeparator" w:id="0">
    <w:p w:rsidR="00251D00" w:rsidRDefault="0025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Segoe Script"/>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790" w:rsidRDefault="00E5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00" w:rsidRDefault="00251D00">
      <w:r>
        <w:separator/>
      </w:r>
    </w:p>
  </w:footnote>
  <w:footnote w:type="continuationSeparator" w:id="0">
    <w:p w:rsidR="00251D00" w:rsidRDefault="0025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790" w:rsidRDefault="00E5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E56790" w:rsidRPr="00F43742" w:rsidRDefault="00E56790" w:rsidP="00F43742">
    <w:pPr>
      <w:pStyle w:val="Subtitle"/>
      <w:rPr>
        <w:sz w:val="32"/>
        <w:szCs w:val="32"/>
      </w:rPr>
    </w:pPr>
    <w:r>
      <w:rPr>
        <w:sz w:val="32"/>
        <w:szCs w:val="32"/>
      </w:rPr>
      <w:t>Ref: I/C 35/21</w:t>
    </w:r>
    <w:bookmarkStart w:id="0" w:name="_GoBack"/>
    <w:bookmarkEnd w:id="0"/>
  </w:p>
  <w:p w:rsidR="002A0043" w:rsidRDefault="002A0043">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790" w:rsidRDefault="00E5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67137"/>
    <w:multiLevelType w:val="hybridMultilevel"/>
    <w:tmpl w:val="508EC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84CAE"/>
    <w:multiLevelType w:val="hybridMultilevel"/>
    <w:tmpl w:val="05D89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76DCD"/>
    <w:multiLevelType w:val="hybridMultilevel"/>
    <w:tmpl w:val="15F4B4E6"/>
    <w:lvl w:ilvl="0" w:tplc="6394C2B8">
      <w:start w:val="2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0"/>
  </w:num>
  <w:num w:numId="4">
    <w:abstractNumId w:val="1"/>
  </w:num>
  <w:num w:numId="5">
    <w:abstractNumId w:val="9"/>
  </w:num>
  <w:num w:numId="6">
    <w:abstractNumId w:val="3"/>
  </w:num>
  <w:num w:numId="7">
    <w:abstractNumId w:val="4"/>
  </w:num>
  <w:num w:numId="8">
    <w:abstractNumId w:val="10"/>
  </w:num>
  <w:num w:numId="9">
    <w:abstractNumId w:val="2"/>
  </w:num>
  <w:num w:numId="10">
    <w:abstractNumId w:val="11"/>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016B"/>
    <w:rsid w:val="00093953"/>
    <w:rsid w:val="00095D85"/>
    <w:rsid w:val="000B0FFD"/>
    <w:rsid w:val="000B5595"/>
    <w:rsid w:val="000D4E6B"/>
    <w:rsid w:val="00116F6A"/>
    <w:rsid w:val="00127AC5"/>
    <w:rsid w:val="001A2BBB"/>
    <w:rsid w:val="001C4FDC"/>
    <w:rsid w:val="001E2F2A"/>
    <w:rsid w:val="00224572"/>
    <w:rsid w:val="00251D00"/>
    <w:rsid w:val="00267C0A"/>
    <w:rsid w:val="002726C7"/>
    <w:rsid w:val="002A0043"/>
    <w:rsid w:val="002B376C"/>
    <w:rsid w:val="002D64EC"/>
    <w:rsid w:val="003031B1"/>
    <w:rsid w:val="003369DF"/>
    <w:rsid w:val="003703A5"/>
    <w:rsid w:val="00372A96"/>
    <w:rsid w:val="003735E0"/>
    <w:rsid w:val="003867C5"/>
    <w:rsid w:val="003C415E"/>
    <w:rsid w:val="004201DC"/>
    <w:rsid w:val="00431BF7"/>
    <w:rsid w:val="004359C2"/>
    <w:rsid w:val="00437298"/>
    <w:rsid w:val="00437CCD"/>
    <w:rsid w:val="004C6545"/>
    <w:rsid w:val="004F1311"/>
    <w:rsid w:val="004F5351"/>
    <w:rsid w:val="005018C6"/>
    <w:rsid w:val="005246E1"/>
    <w:rsid w:val="005319B5"/>
    <w:rsid w:val="00545238"/>
    <w:rsid w:val="005826F7"/>
    <w:rsid w:val="005850C9"/>
    <w:rsid w:val="0059552C"/>
    <w:rsid w:val="005B1766"/>
    <w:rsid w:val="006416DF"/>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64BA9"/>
    <w:rsid w:val="007A2542"/>
    <w:rsid w:val="007B40E7"/>
    <w:rsid w:val="007D3301"/>
    <w:rsid w:val="007D59D7"/>
    <w:rsid w:val="007E3777"/>
    <w:rsid w:val="0082285E"/>
    <w:rsid w:val="00863F54"/>
    <w:rsid w:val="00871FB0"/>
    <w:rsid w:val="008F710C"/>
    <w:rsid w:val="009605A0"/>
    <w:rsid w:val="0096503E"/>
    <w:rsid w:val="00990432"/>
    <w:rsid w:val="009915CE"/>
    <w:rsid w:val="009D4397"/>
    <w:rsid w:val="00A30094"/>
    <w:rsid w:val="00A362A7"/>
    <w:rsid w:val="00B003F3"/>
    <w:rsid w:val="00B31189"/>
    <w:rsid w:val="00B557A7"/>
    <w:rsid w:val="00B81DFD"/>
    <w:rsid w:val="00BA0B4C"/>
    <w:rsid w:val="00BB7E71"/>
    <w:rsid w:val="00BD431D"/>
    <w:rsid w:val="00BE0687"/>
    <w:rsid w:val="00C47F5D"/>
    <w:rsid w:val="00C7146C"/>
    <w:rsid w:val="00C83AF1"/>
    <w:rsid w:val="00CE765E"/>
    <w:rsid w:val="00CF4DA8"/>
    <w:rsid w:val="00D25AD7"/>
    <w:rsid w:val="00D40378"/>
    <w:rsid w:val="00D52251"/>
    <w:rsid w:val="00D82579"/>
    <w:rsid w:val="00DF3025"/>
    <w:rsid w:val="00E0737F"/>
    <w:rsid w:val="00E472AF"/>
    <w:rsid w:val="00E56790"/>
    <w:rsid w:val="00EA28ED"/>
    <w:rsid w:val="00EA59C8"/>
    <w:rsid w:val="00EB49E6"/>
    <w:rsid w:val="00EB6C27"/>
    <w:rsid w:val="00ED5335"/>
    <w:rsid w:val="00ED7F5C"/>
    <w:rsid w:val="00F04BC7"/>
    <w:rsid w:val="00F0548C"/>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B6CC8CF"/>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chambers@justice-ni.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ren.miskimmin@justi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drew.chambers@justice-ni.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chambers@justice-ni.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0018-80EB-4BD4-96A0-8003A3B6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5473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2</cp:revision>
  <cp:lastPrinted>2005-06-27T10:28:00Z</cp:lastPrinted>
  <dcterms:created xsi:type="dcterms:W3CDTF">2021-05-19T13:11:00Z</dcterms:created>
  <dcterms:modified xsi:type="dcterms:W3CDTF">2021-05-19T13:11:00Z</dcterms:modified>
</cp:coreProperties>
</file>