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07207F" w:rsidRDefault="00A23736">
                            <w:pPr>
                              <w:pStyle w:val="OmniPage1"/>
                              <w:spacing w:line="240" w:lineRule="auto"/>
                              <w:rPr>
                                <w:sz w:val="24"/>
                                <w:szCs w:val="24"/>
                                <w:lang w:val="en-GB"/>
                              </w:rPr>
                            </w:pPr>
                            <w:r w:rsidRPr="0007207F">
                              <w:rPr>
                                <w:sz w:val="24"/>
                                <w:szCs w:val="24"/>
                                <w:lang w:val="en-GB"/>
                              </w:rPr>
                              <w:t xml:space="preserve">Department for Communities </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07207F" w:rsidRDefault="00A23736">
                      <w:pPr>
                        <w:pStyle w:val="OmniPage1"/>
                        <w:spacing w:line="240" w:lineRule="auto"/>
                        <w:rPr>
                          <w:sz w:val="24"/>
                          <w:szCs w:val="24"/>
                          <w:lang w:val="en-GB"/>
                        </w:rPr>
                      </w:pPr>
                      <w:r w:rsidRPr="0007207F">
                        <w:rPr>
                          <w:sz w:val="24"/>
                          <w:szCs w:val="24"/>
                          <w:lang w:val="en-GB"/>
                        </w:rPr>
                        <w:t xml:space="preserve">Department for Communities </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0A06E4">
                            <w:pPr>
                              <w:rPr>
                                <w:lang w:val="en-US"/>
                              </w:rPr>
                            </w:pPr>
                            <w:r>
                              <w:rPr>
                                <w:lang w:val="en-US"/>
                              </w:rPr>
                              <w:t xml:space="preserve">Bébhinn Ni Bhriain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0A06E4">
                      <w:pPr>
                        <w:rPr>
                          <w:lang w:val="en-US"/>
                        </w:rPr>
                      </w:pPr>
                      <w:r>
                        <w:rPr>
                          <w:lang w:val="en-US"/>
                        </w:rPr>
                        <w:t xml:space="preserve">Bébhinn Ni Bhriain </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7097</wp:posOffset>
                </wp:positionV>
                <wp:extent cx="4114800" cy="461042"/>
                <wp:effectExtent l="0" t="0" r="19050"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1042"/>
                        </a:xfrm>
                        <a:prstGeom prst="rect">
                          <a:avLst/>
                        </a:prstGeom>
                        <a:solidFill>
                          <a:srgbClr val="FFFFFF"/>
                        </a:solidFill>
                        <a:ln w="9525">
                          <a:solidFill>
                            <a:srgbClr val="000000"/>
                          </a:solidFill>
                          <a:miter lim="800000"/>
                          <a:headEnd/>
                          <a:tailEnd/>
                        </a:ln>
                      </wps:spPr>
                      <wps:txbx>
                        <w:txbxContent>
                          <w:p w:rsidR="002A0043" w:rsidRPr="00FB4657" w:rsidRDefault="00905A78">
                            <w:pPr>
                              <w:rPr>
                                <w:lang w:val="en-US"/>
                              </w:rPr>
                            </w:pPr>
                            <w:r>
                              <w:rPr>
                                <w:lang w:val="en-US"/>
                              </w:rPr>
                              <w:t>Voluntary and Community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2.8pt;margin-top:.55pt;width:324pt;height:36.3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">
                <v:textbox>
                  <w:txbxContent>
                    <w:p w:rsidR="002A0043" w:rsidRPr="00FB4657" w:rsidRDefault="00905A78">
                      <w:pPr>
                        <w:rPr>
                          <w:lang w:val="en-US"/>
                        </w:rPr>
                      </w:pPr>
                      <w:r>
                        <w:rPr>
                          <w:lang w:val="en-US"/>
                        </w:rPr>
                        <w:t>Voluntary and Community Division</w:t>
                      </w:r>
                    </w:p>
                  </w:txbxContent>
                </v:textbox>
                <w10:wrap anchorx="margin"/>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0A06E4" w:rsidRDefault="006B01AD" w:rsidP="000A06E4">
                            <w:pPr>
                              <w:rPr>
                                <w:lang w:val="en-US"/>
                              </w:rPr>
                            </w:pPr>
                            <w:r>
                              <w:rPr>
                                <w:lang w:val="en-US"/>
                              </w:rPr>
                              <w:t>4</w:t>
                            </w:r>
                            <w:r w:rsidRPr="006B01AD">
                              <w:rPr>
                                <w:vertAlign w:val="superscript"/>
                                <w:lang w:val="en-US"/>
                              </w:rPr>
                              <w:t>th</w:t>
                            </w:r>
                            <w:r>
                              <w:rPr>
                                <w:lang w:val="en-US"/>
                              </w:rPr>
                              <w:t xml:space="preserve"> Floor</w:t>
                            </w:r>
                          </w:p>
                          <w:p w:rsidR="006B01AD" w:rsidRDefault="006B01AD" w:rsidP="000A06E4">
                            <w:pPr>
                              <w:rPr>
                                <w:lang w:val="en-US"/>
                              </w:rPr>
                            </w:pPr>
                            <w:r>
                              <w:rPr>
                                <w:lang w:val="en-US"/>
                              </w:rPr>
                              <w:t>9 Lanyon Place</w:t>
                            </w:r>
                          </w:p>
                          <w:p w:rsidR="006B01AD" w:rsidRDefault="006B01AD" w:rsidP="000A06E4">
                            <w:pPr>
                              <w:rPr>
                                <w:lang w:val="en-US"/>
                              </w:rPr>
                            </w:pPr>
                            <w:r>
                              <w:rPr>
                                <w:lang w:val="en-US"/>
                              </w:rPr>
                              <w:t>Belfast</w:t>
                            </w:r>
                          </w:p>
                          <w:p w:rsidR="006B01AD" w:rsidRPr="00FC083E" w:rsidRDefault="006B01AD" w:rsidP="000A06E4">
                            <w:pPr>
                              <w:rPr>
                                <w:lang w:val="en-US"/>
                              </w:rPr>
                            </w:pPr>
                            <w:r>
                              <w:rPr>
                                <w:lang w:val="en-US"/>
                              </w:rPr>
                              <w:t>BT1 3LP</w:t>
                            </w:r>
                          </w:p>
                          <w:p w:rsidR="002A0043" w:rsidRPr="00FC083E" w:rsidRDefault="002A0043" w:rsidP="00FC083E">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0A06E4" w:rsidRDefault="006B01AD" w:rsidP="000A06E4">
                      <w:pPr>
                        <w:rPr>
                          <w:lang w:val="en-US"/>
                        </w:rPr>
                      </w:pPr>
                      <w:bookmarkStart w:id="1" w:name="_GoBack"/>
                      <w:r>
                        <w:rPr>
                          <w:lang w:val="en-US"/>
                        </w:rPr>
                        <w:t>4</w:t>
                      </w:r>
                      <w:r w:rsidRPr="006B01AD">
                        <w:rPr>
                          <w:vertAlign w:val="superscript"/>
                          <w:lang w:val="en-US"/>
                        </w:rPr>
                        <w:t>th</w:t>
                      </w:r>
                      <w:r>
                        <w:rPr>
                          <w:lang w:val="en-US"/>
                        </w:rPr>
                        <w:t xml:space="preserve"> Floor</w:t>
                      </w:r>
                    </w:p>
                    <w:p w:rsidR="006B01AD" w:rsidRDefault="006B01AD" w:rsidP="000A06E4">
                      <w:pPr>
                        <w:rPr>
                          <w:lang w:val="en-US"/>
                        </w:rPr>
                      </w:pPr>
                      <w:r>
                        <w:rPr>
                          <w:lang w:val="en-US"/>
                        </w:rPr>
                        <w:t>9 Lanyon Place</w:t>
                      </w:r>
                    </w:p>
                    <w:p w:rsidR="006B01AD" w:rsidRDefault="006B01AD" w:rsidP="000A06E4">
                      <w:pPr>
                        <w:rPr>
                          <w:lang w:val="en-US"/>
                        </w:rPr>
                      </w:pPr>
                      <w:r>
                        <w:rPr>
                          <w:lang w:val="en-US"/>
                        </w:rPr>
                        <w:t>Belfast</w:t>
                      </w:r>
                    </w:p>
                    <w:p w:rsidR="006B01AD" w:rsidRPr="00FC083E" w:rsidRDefault="006B01AD" w:rsidP="000A06E4">
                      <w:pPr>
                        <w:rPr>
                          <w:lang w:val="en-US"/>
                        </w:rPr>
                      </w:pPr>
                      <w:r>
                        <w:rPr>
                          <w:lang w:val="en-US"/>
                        </w:rPr>
                        <w:t>BT1 3LP</w:t>
                      </w:r>
                    </w:p>
                    <w:bookmarkEnd w:id="1"/>
                    <w:p w:rsidR="002A0043" w:rsidRPr="00FC083E" w:rsidRDefault="002A0043" w:rsidP="00FC083E">
                      <w:pPr>
                        <w:rPr>
                          <w:lang w:val="en-US"/>
                        </w:rPr>
                      </w:pP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0A06E4">
                            <w:pPr>
                              <w:rPr>
                                <w:lang w:val="en-US"/>
                              </w:rPr>
                            </w:pPr>
                            <w:r>
                              <w:rPr>
                                <w:lang w:val="en-US"/>
                              </w:rPr>
                              <w:t>07812137562</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0A06E4">
                      <w:pPr>
                        <w:rPr>
                          <w:lang w:val="en-US"/>
                        </w:rPr>
                      </w:pPr>
                      <w:r>
                        <w:rPr>
                          <w:lang w:val="en-US"/>
                        </w:rPr>
                        <w:t>07812137562</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0A06E4">
                            <w:pPr>
                              <w:rPr>
                                <w:lang w:val="en-US"/>
                              </w:rPr>
                            </w:pPr>
                            <w:r>
                              <w:rPr>
                                <w:lang w:val="en-US"/>
                              </w:rPr>
                              <w:t>Bebhinn.nibhriain@communities-ni.gov.uk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0A06E4">
                      <w:pPr>
                        <w:rPr>
                          <w:lang w:val="en-US"/>
                        </w:rPr>
                      </w:pPr>
                      <w:r>
                        <w:rPr>
                          <w:lang w:val="en-US"/>
                        </w:rPr>
                        <w:t>Bebhinn.nibhriain@communities-ni.gov.uk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2A0043" w:rsidRDefault="006B01AD">
                            <w:r>
                              <w:t xml:space="preserve">12 Month Secondment Opportunity - </w:t>
                            </w:r>
                            <w:r w:rsidR="007A74BC" w:rsidRPr="00EA37B4">
                              <w:t>Three</w:t>
                            </w:r>
                            <w:r w:rsidR="007A74BC">
                              <w:t xml:space="preserve"> full</w:t>
                            </w:r>
                            <w:r w:rsidR="009371CF">
                              <w:t xml:space="preserve"> time P</w:t>
                            </w:r>
                            <w:r w:rsidR="00A23736">
                              <w:t xml:space="preserve">olicy </w:t>
                            </w:r>
                            <w:r w:rsidR="009371CF">
                              <w:t>Co-D</w:t>
                            </w:r>
                            <w:r w:rsidR="00905A78">
                              <w:t>esign</w:t>
                            </w:r>
                            <w:r w:rsidR="00A23736">
                              <w:t xml:space="preserve"> role</w:t>
                            </w:r>
                            <w:r w:rsidR="007A74BC">
                              <w:t>s</w:t>
                            </w:r>
                            <w:r w:rsidR="00A23736">
                              <w:t xml:space="preserve"> within the V</w:t>
                            </w:r>
                            <w:r w:rsidR="009371CF">
                              <w:t>oluntary and Community Division, DfC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2A0043" w:rsidRDefault="006B01AD">
                      <w:r>
                        <w:t xml:space="preserve">12 Month Secondment Opportunity - </w:t>
                      </w:r>
                      <w:r w:rsidR="007A74BC" w:rsidRPr="00EA37B4">
                        <w:t>Three</w:t>
                      </w:r>
                      <w:r w:rsidR="007A74BC">
                        <w:t xml:space="preserve"> full</w:t>
                      </w:r>
                      <w:r w:rsidR="009371CF">
                        <w:t xml:space="preserve"> time P</w:t>
                      </w:r>
                      <w:r w:rsidR="00A23736">
                        <w:t xml:space="preserve">olicy </w:t>
                      </w:r>
                      <w:r w:rsidR="009371CF">
                        <w:t>Co-D</w:t>
                      </w:r>
                      <w:r w:rsidR="00905A78">
                        <w:t>esign</w:t>
                      </w:r>
                      <w:r w:rsidR="00A23736">
                        <w:t xml:space="preserve"> role</w:t>
                      </w:r>
                      <w:r w:rsidR="007A74BC">
                        <w:t>s</w:t>
                      </w:r>
                      <w:r w:rsidR="00A23736">
                        <w:t xml:space="preserve"> within the V</w:t>
                      </w:r>
                      <w:r w:rsidR="009371CF">
                        <w:t>oluntary and Community Division, DfC</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6E3CB4">
        <w:trPr>
          <w:trHeight w:val="3620"/>
        </w:trPr>
        <w:tc>
          <w:tcPr>
            <w:tcW w:w="8522" w:type="dxa"/>
            <w:shd w:val="clear" w:color="auto" w:fill="auto"/>
          </w:tcPr>
          <w:p w:rsidR="00A30094" w:rsidRPr="009E5135" w:rsidRDefault="00A30094" w:rsidP="009E5135"/>
          <w:p w:rsidR="00A23736" w:rsidRPr="009E5135" w:rsidRDefault="00A23736" w:rsidP="009E5135">
            <w:r w:rsidRPr="009E5135">
              <w:t xml:space="preserve">The post holders will join the </w:t>
            </w:r>
            <w:r w:rsidR="00FD53C3">
              <w:t>Voluntary and Community Division</w:t>
            </w:r>
            <w:r w:rsidRPr="009E5135">
              <w:t xml:space="preserve"> and are expected to work on a time-bounded programme of work to </w:t>
            </w:r>
            <w:r w:rsidR="00FD53C3">
              <w:t>support the</w:t>
            </w:r>
            <w:r w:rsidRPr="009E5135">
              <w:t xml:space="preserve"> Recovery and Renewal agenda for the Voluntary and Community Sector in line with the departmental strategic priority to: </w:t>
            </w:r>
            <w:r w:rsidR="007A74BC" w:rsidRPr="009E5135">
              <w:t>i</w:t>
            </w:r>
            <w:r w:rsidRPr="009E5135">
              <w:t>ncentivise, support and enhance community empowerment through an innovative and sustainable community and voluntary sector.</w:t>
            </w:r>
          </w:p>
          <w:p w:rsidR="00A23736" w:rsidRPr="009E5135" w:rsidRDefault="00A23736" w:rsidP="009E5135"/>
          <w:p w:rsidR="00B81DFD" w:rsidRDefault="00A23736" w:rsidP="00F41764">
            <w:r w:rsidRPr="009E5135">
              <w:t>The post holders will work as part of a multi-disciplinary team on the co-design of new policy, programmes and partnership structures to support this agenda.</w:t>
            </w:r>
          </w:p>
        </w:tc>
      </w:tr>
    </w:tbl>
    <w:p w:rsidR="006E3CB4" w:rsidRDefault="002A0043">
      <w:r>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6E3CB4">
        <w:trPr>
          <w:trHeight w:val="12632"/>
        </w:trPr>
        <w:tc>
          <w:tcPr>
            <w:tcW w:w="7654" w:type="dxa"/>
            <w:shd w:val="clear" w:color="auto" w:fill="auto"/>
          </w:tcPr>
          <w:p w:rsidR="002D64EC" w:rsidRDefault="002D64EC"/>
          <w:p w:rsidR="00CE765E" w:rsidRDefault="00CE765E" w:rsidP="00CE765E">
            <w:pPr>
              <w:pStyle w:val="ListParagraph"/>
            </w:pPr>
          </w:p>
          <w:p w:rsidR="007A74BC" w:rsidRDefault="007A74BC" w:rsidP="007A74BC">
            <w:pPr>
              <w:spacing w:line="360" w:lineRule="auto"/>
              <w:jc w:val="both"/>
            </w:pPr>
            <w:r>
              <w:t xml:space="preserve">The Department’s 2020-25 Strategy establishes a high level priority to: </w:t>
            </w:r>
            <w:r w:rsidRPr="00FA0032">
              <w:t>Incentivise, support and enhance community empowerment through an innovative and sustainable community and voluntary sector</w:t>
            </w:r>
            <w:r>
              <w:t>.</w:t>
            </w:r>
          </w:p>
          <w:p w:rsidR="007A74BC" w:rsidRDefault="007A74BC" w:rsidP="007A74BC">
            <w:pPr>
              <w:spacing w:line="360" w:lineRule="auto"/>
              <w:jc w:val="both"/>
            </w:pPr>
          </w:p>
          <w:p w:rsidR="007A74BC" w:rsidRDefault="007A74BC" w:rsidP="007A74BC">
            <w:pPr>
              <w:spacing w:line="360" w:lineRule="auto"/>
              <w:jc w:val="both"/>
            </w:pPr>
            <w:r>
              <w:t>A distinct Recovery and Renewal agenda for the Voluntary, Community and Social Enterprise Sector is emer</w:t>
            </w:r>
            <w:r w:rsidR="005942BC">
              <w:t xml:space="preserve">ging from the COVID-19 pandemic. </w:t>
            </w:r>
          </w:p>
          <w:p w:rsidR="007A74BC" w:rsidRDefault="007A74BC" w:rsidP="007A74BC">
            <w:pPr>
              <w:jc w:val="both"/>
            </w:pPr>
          </w:p>
          <w:p w:rsidR="005942BC" w:rsidRDefault="007A74BC" w:rsidP="005942BC">
            <w:pPr>
              <w:spacing w:line="360" w:lineRule="auto"/>
              <w:jc w:val="both"/>
            </w:pPr>
            <w:r w:rsidRPr="00C305BD">
              <w:t>The post holder</w:t>
            </w:r>
            <w:r>
              <w:t>s</w:t>
            </w:r>
            <w:r w:rsidR="005942BC">
              <w:t xml:space="preserve"> will</w:t>
            </w:r>
            <w:r w:rsidRPr="00C305BD">
              <w:t xml:space="preserve"> </w:t>
            </w:r>
            <w:r>
              <w:t xml:space="preserve">join the Policy, Innovation and Engagement team and are expected to work as part of a multi-disciplinary team on a time-bounded programme involving </w:t>
            </w:r>
            <w:r w:rsidRPr="00905A78">
              <w:rPr>
                <w:b/>
              </w:rPr>
              <w:t>co-design of new policy, programmes and partnership structures to support this agenda</w:t>
            </w:r>
            <w:r>
              <w:t>.</w:t>
            </w:r>
            <w:r w:rsidR="00905A78">
              <w:t xml:space="preserve">  </w:t>
            </w:r>
            <w:r w:rsidR="005942BC">
              <w:t xml:space="preserve">The Department is committed to working with the sector to </w:t>
            </w:r>
            <w:r w:rsidR="005942BC" w:rsidRPr="005942BC">
              <w:t>enable and support the delivery of agreed Programme for Government outcomes</w:t>
            </w:r>
            <w:r w:rsidR="00905A78">
              <w:t xml:space="preserve">.  </w:t>
            </w:r>
          </w:p>
          <w:p w:rsidR="00905A78" w:rsidRDefault="00905A78" w:rsidP="005942BC">
            <w:pPr>
              <w:spacing w:line="360" w:lineRule="auto"/>
              <w:jc w:val="both"/>
            </w:pPr>
          </w:p>
          <w:p w:rsidR="00905A78" w:rsidRDefault="00905A78" w:rsidP="009E5135">
            <w:r>
              <w:t>Post-holders will contribute to the following objectives</w:t>
            </w:r>
          </w:p>
          <w:p w:rsidR="00905A78" w:rsidRDefault="00905A78" w:rsidP="00905A78">
            <w:pPr>
              <w:jc w:val="both"/>
            </w:pPr>
          </w:p>
          <w:p w:rsidR="00905A78" w:rsidRDefault="00905A78" w:rsidP="00E73BE0">
            <w:pPr>
              <w:pStyle w:val="ListParagraph"/>
              <w:numPr>
                <w:ilvl w:val="0"/>
                <w:numId w:val="16"/>
              </w:numPr>
              <w:spacing w:line="360" w:lineRule="auto"/>
              <w:jc w:val="both"/>
            </w:pPr>
            <w:r>
              <w:t>Review of existing programmes, policy and partnerships</w:t>
            </w:r>
          </w:p>
          <w:p w:rsidR="005942BC" w:rsidRDefault="00905A78" w:rsidP="00E73BE0">
            <w:pPr>
              <w:pStyle w:val="ListParagraph"/>
              <w:numPr>
                <w:ilvl w:val="0"/>
                <w:numId w:val="16"/>
              </w:numPr>
              <w:spacing w:line="360" w:lineRule="auto"/>
              <w:jc w:val="both"/>
            </w:pPr>
            <w:r>
              <w:t xml:space="preserve">Research and analysis to inform future strategic direction </w:t>
            </w:r>
          </w:p>
          <w:p w:rsidR="005942BC" w:rsidRDefault="005942BC" w:rsidP="00E73BE0">
            <w:pPr>
              <w:pStyle w:val="ListParagraph"/>
              <w:numPr>
                <w:ilvl w:val="0"/>
                <w:numId w:val="16"/>
              </w:numPr>
              <w:spacing w:line="360" w:lineRule="auto"/>
              <w:jc w:val="both"/>
            </w:pPr>
            <w:r>
              <w:t xml:space="preserve">Stakeholder engagement </w:t>
            </w:r>
            <w:r w:rsidR="00905A78">
              <w:t>and outreach</w:t>
            </w:r>
          </w:p>
          <w:p w:rsidR="005942BC" w:rsidRDefault="009E5135" w:rsidP="00E73BE0">
            <w:pPr>
              <w:pStyle w:val="ListParagraph"/>
              <w:numPr>
                <w:ilvl w:val="0"/>
                <w:numId w:val="16"/>
              </w:numPr>
              <w:spacing w:line="360" w:lineRule="auto"/>
              <w:jc w:val="both"/>
            </w:pPr>
            <w:r>
              <w:t>Development and d</w:t>
            </w:r>
            <w:r w:rsidR="00905A78">
              <w:t xml:space="preserve">elivery of a </w:t>
            </w:r>
            <w:r>
              <w:t>programme of c</w:t>
            </w:r>
            <w:r w:rsidR="00905A78">
              <w:t>o-design</w:t>
            </w:r>
            <w:r>
              <w:t xml:space="preserve"> work</w:t>
            </w:r>
            <w:r w:rsidR="00905A78">
              <w:t xml:space="preserve"> </w:t>
            </w:r>
          </w:p>
          <w:p w:rsidR="005942BC" w:rsidRDefault="00905A78" w:rsidP="00E73BE0">
            <w:pPr>
              <w:pStyle w:val="ListParagraph"/>
              <w:numPr>
                <w:ilvl w:val="0"/>
                <w:numId w:val="16"/>
              </w:numPr>
              <w:spacing w:line="360" w:lineRule="auto"/>
              <w:jc w:val="both"/>
            </w:pPr>
            <w:r>
              <w:t>Development and appraisal of options for future delivery</w:t>
            </w:r>
          </w:p>
          <w:p w:rsidR="009E5135" w:rsidRDefault="009E5135" w:rsidP="00E73BE0">
            <w:pPr>
              <w:pStyle w:val="ListParagraph"/>
              <w:numPr>
                <w:ilvl w:val="0"/>
                <w:numId w:val="16"/>
              </w:numPr>
              <w:spacing w:line="360" w:lineRule="auto"/>
              <w:jc w:val="both"/>
            </w:pPr>
            <w:r>
              <w:t>Development of communications materials to support public engagement and decision making</w:t>
            </w:r>
          </w:p>
          <w:p w:rsidR="00E73BE0" w:rsidRPr="00553DC4" w:rsidRDefault="00E73BE0" w:rsidP="00E73BE0">
            <w:pPr>
              <w:pStyle w:val="ListParagraph"/>
              <w:numPr>
                <w:ilvl w:val="0"/>
                <w:numId w:val="16"/>
              </w:numPr>
              <w:spacing w:line="360" w:lineRule="auto"/>
              <w:jc w:val="both"/>
            </w:pPr>
            <w:r w:rsidRPr="00C51D57">
              <w:rPr>
                <w:lang w:eastAsia="en-GB"/>
              </w:rPr>
              <w:t>Develo</w:t>
            </w:r>
            <w:r>
              <w:rPr>
                <w:lang w:eastAsia="en-GB"/>
              </w:rPr>
              <w:t xml:space="preserve">pment </w:t>
            </w:r>
            <w:r w:rsidRPr="00C51D57">
              <w:rPr>
                <w:lang w:eastAsia="en-GB"/>
              </w:rPr>
              <w:t>of an outcomes based Mo</w:t>
            </w:r>
            <w:r>
              <w:rPr>
                <w:lang w:eastAsia="en-GB"/>
              </w:rPr>
              <w:t>nitoring &amp; Evaluation Framework</w:t>
            </w:r>
          </w:p>
          <w:p w:rsidR="005942BC" w:rsidRDefault="005942BC" w:rsidP="00905A78">
            <w:pPr>
              <w:jc w:val="both"/>
            </w:pPr>
          </w:p>
        </w:tc>
      </w:tr>
    </w:tbl>
    <w:p w:rsidR="006E3CB4" w:rsidRDefault="006E3CB4"/>
    <w:p w:rsidR="006E3CB4" w:rsidRDefault="006E3CB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F04048" w:rsidRPr="00F04048" w:rsidRDefault="00F04048">
            <w:pPr>
              <w:rPr>
                <w:b/>
              </w:rPr>
            </w:pPr>
          </w:p>
          <w:p w:rsidR="00F04048" w:rsidRDefault="00373C76" w:rsidP="007E5718">
            <w:pPr>
              <w:spacing w:line="276" w:lineRule="auto"/>
              <w:rPr>
                <w:b/>
              </w:rPr>
            </w:pPr>
            <w:r>
              <w:rPr>
                <w:b/>
              </w:rPr>
              <w:t>Skills</w:t>
            </w:r>
            <w:r w:rsidR="00E73BE0">
              <w:rPr>
                <w:b/>
              </w:rPr>
              <w:t xml:space="preserve"> and knowledge</w:t>
            </w:r>
            <w:r>
              <w:rPr>
                <w:b/>
              </w:rPr>
              <w:t xml:space="preserve"> requirements:</w:t>
            </w:r>
          </w:p>
          <w:p w:rsidR="00F04048" w:rsidRDefault="00F04048" w:rsidP="007E5718">
            <w:pPr>
              <w:spacing w:line="276" w:lineRule="auto"/>
              <w:rPr>
                <w:b/>
              </w:rPr>
            </w:pPr>
          </w:p>
          <w:p w:rsidR="00373C76" w:rsidRDefault="00373C76" w:rsidP="007E5718">
            <w:pPr>
              <w:autoSpaceDE w:val="0"/>
              <w:autoSpaceDN w:val="0"/>
              <w:adjustRightInd w:val="0"/>
              <w:spacing w:line="276" w:lineRule="auto"/>
              <w:contextualSpacing/>
              <w:jc w:val="both"/>
            </w:pPr>
            <w:r>
              <w:t xml:space="preserve">While the precise duties and responsibilities of individual posts will vary, all posts </w:t>
            </w:r>
            <w:r w:rsidR="00E73BE0">
              <w:t>will</w:t>
            </w:r>
            <w:r>
              <w:t xml:space="preserve"> involve activities</w:t>
            </w:r>
            <w:r w:rsidR="00E73BE0">
              <w:t xml:space="preserve"> requiring the following knowledge and skills</w:t>
            </w:r>
            <w:r>
              <w:t xml:space="preserve">: </w:t>
            </w:r>
          </w:p>
          <w:p w:rsidR="00373C76" w:rsidRDefault="00373C76" w:rsidP="007E5718">
            <w:pPr>
              <w:spacing w:line="276" w:lineRule="auto"/>
              <w:rPr>
                <w:b/>
              </w:rPr>
            </w:pPr>
          </w:p>
          <w:p w:rsidR="00EB6212" w:rsidRPr="00E73BE0" w:rsidRDefault="005942BC" w:rsidP="007E5718">
            <w:pPr>
              <w:spacing w:line="276" w:lineRule="auto"/>
              <w:rPr>
                <w:b/>
              </w:rPr>
            </w:pPr>
            <w:r>
              <w:rPr>
                <w:b/>
              </w:rPr>
              <w:t xml:space="preserve">Research and analysis </w:t>
            </w:r>
          </w:p>
          <w:p w:rsidR="005942BC" w:rsidRPr="00E81421" w:rsidRDefault="005942BC" w:rsidP="007E5718">
            <w:pPr>
              <w:autoSpaceDE w:val="0"/>
              <w:autoSpaceDN w:val="0"/>
              <w:adjustRightInd w:val="0"/>
              <w:spacing w:line="276" w:lineRule="auto"/>
              <w:contextualSpacing/>
              <w:jc w:val="both"/>
            </w:pPr>
            <w:r>
              <w:t>e.g.</w:t>
            </w:r>
          </w:p>
          <w:p w:rsidR="00E73BE0" w:rsidRDefault="00E73BE0" w:rsidP="007E5718">
            <w:pPr>
              <w:pStyle w:val="ListParagraph"/>
              <w:numPr>
                <w:ilvl w:val="0"/>
                <w:numId w:val="12"/>
              </w:numPr>
              <w:spacing w:line="276" w:lineRule="auto"/>
              <w:ind w:left="717" w:hanging="357"/>
              <w:jc w:val="both"/>
            </w:pPr>
            <w:r>
              <w:t xml:space="preserve">Undertaking research, qualitative and quantitative analysis, policy assessments, best practice reviews and evaluation on a broad range of topics relating to the voluntary and community sector;  </w:t>
            </w:r>
          </w:p>
          <w:p w:rsidR="005942BC" w:rsidRPr="00586D58" w:rsidRDefault="005942BC" w:rsidP="007E5718">
            <w:pPr>
              <w:autoSpaceDE w:val="0"/>
              <w:autoSpaceDN w:val="0"/>
              <w:adjustRightInd w:val="0"/>
              <w:spacing w:line="276" w:lineRule="auto"/>
              <w:ind w:left="360"/>
              <w:contextualSpacing/>
              <w:jc w:val="both"/>
            </w:pPr>
          </w:p>
          <w:p w:rsidR="00E73BE0" w:rsidRDefault="005942BC" w:rsidP="007E5718">
            <w:pPr>
              <w:pStyle w:val="ListParagraph"/>
              <w:numPr>
                <w:ilvl w:val="0"/>
                <w:numId w:val="12"/>
              </w:numPr>
              <w:spacing w:line="276" w:lineRule="auto"/>
              <w:ind w:left="717" w:hanging="357"/>
              <w:jc w:val="both"/>
            </w:pPr>
            <w:r w:rsidRPr="00E95BB3">
              <w:t xml:space="preserve">Contribute to the review of </w:t>
            </w:r>
            <w:r>
              <w:t xml:space="preserve">programme, policies and current practices, </w:t>
            </w:r>
            <w:r w:rsidRPr="00E95BB3">
              <w:t>consider emerging issues, and provide clear succinct evaluation and impact analysis.</w:t>
            </w:r>
          </w:p>
          <w:p w:rsidR="00E73BE0" w:rsidRDefault="00E73BE0" w:rsidP="007E5718">
            <w:pPr>
              <w:spacing w:line="276" w:lineRule="auto"/>
            </w:pPr>
          </w:p>
          <w:p w:rsidR="005942BC" w:rsidRDefault="00E73BE0" w:rsidP="007E5718">
            <w:pPr>
              <w:pStyle w:val="ListParagraph"/>
              <w:numPr>
                <w:ilvl w:val="0"/>
                <w:numId w:val="12"/>
              </w:numPr>
              <w:spacing w:line="276" w:lineRule="auto"/>
              <w:ind w:left="717" w:hanging="357"/>
              <w:jc w:val="both"/>
            </w:pPr>
            <w:r>
              <w:t xml:space="preserve">Individuals will be expected to demonstrate and maintain an up to date understanding of current issues and topics relating to the NI voluntary and community sector. </w:t>
            </w:r>
          </w:p>
          <w:p w:rsidR="00E73BE0" w:rsidRDefault="00E73BE0" w:rsidP="007E5718">
            <w:pPr>
              <w:spacing w:line="276" w:lineRule="auto"/>
            </w:pPr>
          </w:p>
          <w:p w:rsidR="00E73BE0" w:rsidRDefault="00E73BE0" w:rsidP="007E5718">
            <w:pPr>
              <w:pStyle w:val="ListParagraph"/>
              <w:numPr>
                <w:ilvl w:val="0"/>
                <w:numId w:val="12"/>
              </w:numPr>
              <w:spacing w:line="276" w:lineRule="auto"/>
              <w:ind w:left="717" w:hanging="357"/>
              <w:jc w:val="both"/>
              <w:rPr>
                <w:lang w:eastAsia="en-GB"/>
              </w:rPr>
            </w:pPr>
            <w:r>
              <w:t xml:space="preserve">The provision of high quality, reliable, accurate and timely briefing to others, both in </w:t>
            </w:r>
            <w:r w:rsidR="00AA1429">
              <w:t>the Department</w:t>
            </w:r>
            <w:r>
              <w:t xml:space="preserve"> and externally;  </w:t>
            </w:r>
          </w:p>
          <w:p w:rsidR="00E73BE0" w:rsidRPr="00553DC4" w:rsidRDefault="00E73BE0" w:rsidP="007E5718">
            <w:pPr>
              <w:spacing w:line="276" w:lineRule="auto"/>
              <w:jc w:val="both"/>
              <w:rPr>
                <w:lang w:eastAsia="en-GB"/>
              </w:rPr>
            </w:pPr>
          </w:p>
          <w:p w:rsidR="005942BC" w:rsidRDefault="005942BC" w:rsidP="007E5718">
            <w:pPr>
              <w:spacing w:line="276" w:lineRule="auto"/>
              <w:rPr>
                <w:b/>
              </w:rPr>
            </w:pPr>
            <w:r>
              <w:rPr>
                <w:b/>
              </w:rPr>
              <w:t>Stakeholder Engagement and Co-Design</w:t>
            </w:r>
          </w:p>
          <w:p w:rsidR="005942BC" w:rsidRDefault="005942BC" w:rsidP="007E5718">
            <w:pPr>
              <w:spacing w:line="276" w:lineRule="auto"/>
              <w:jc w:val="both"/>
            </w:pPr>
          </w:p>
          <w:p w:rsidR="00AA1429" w:rsidRPr="00553DC4" w:rsidRDefault="00AA1429" w:rsidP="007E5718">
            <w:pPr>
              <w:pStyle w:val="ListParagraph"/>
              <w:numPr>
                <w:ilvl w:val="0"/>
                <w:numId w:val="13"/>
              </w:numPr>
              <w:spacing w:line="276" w:lineRule="auto"/>
              <w:contextualSpacing/>
              <w:jc w:val="both"/>
            </w:pPr>
            <w:r>
              <w:t xml:space="preserve">Excellent verbal and written communication skills to support  </w:t>
            </w:r>
            <w:r w:rsidR="005942BC" w:rsidRPr="00553DC4">
              <w:t xml:space="preserve">stakeholder engagement </w:t>
            </w:r>
            <w:r>
              <w:t>and co-design methods, including collaborative workshops</w:t>
            </w:r>
          </w:p>
          <w:p w:rsidR="005942BC" w:rsidRDefault="005942BC" w:rsidP="007E5718">
            <w:pPr>
              <w:spacing w:line="276" w:lineRule="auto"/>
              <w:jc w:val="both"/>
            </w:pPr>
          </w:p>
          <w:p w:rsidR="005942BC" w:rsidRDefault="00AA1429" w:rsidP="007E5718">
            <w:pPr>
              <w:pStyle w:val="ListParagraph"/>
              <w:numPr>
                <w:ilvl w:val="0"/>
                <w:numId w:val="13"/>
              </w:numPr>
              <w:spacing w:line="276" w:lineRule="auto"/>
              <w:contextualSpacing/>
              <w:jc w:val="both"/>
            </w:pPr>
            <w:r>
              <w:t>Ability to develop and</w:t>
            </w:r>
            <w:r w:rsidR="005942BC">
              <w:t xml:space="preserve"> </w:t>
            </w:r>
            <w:r>
              <w:t xml:space="preserve">maintain </w:t>
            </w:r>
            <w:r w:rsidR="005942BC">
              <w:t>internal and external stakeholder networks and relationships across the spectrum of relevant policy interests.</w:t>
            </w:r>
          </w:p>
          <w:p w:rsidR="005942BC" w:rsidRPr="005C2F39" w:rsidRDefault="005942BC" w:rsidP="007E5718">
            <w:pPr>
              <w:spacing w:line="276" w:lineRule="auto"/>
            </w:pPr>
          </w:p>
          <w:p w:rsidR="005942BC" w:rsidRPr="00C305BD" w:rsidRDefault="005942BC" w:rsidP="007E5718">
            <w:pPr>
              <w:pStyle w:val="ListParagraph"/>
              <w:numPr>
                <w:ilvl w:val="0"/>
                <w:numId w:val="13"/>
              </w:numPr>
              <w:autoSpaceDE w:val="0"/>
              <w:autoSpaceDN w:val="0"/>
              <w:adjustRightInd w:val="0"/>
              <w:spacing w:line="276" w:lineRule="auto"/>
              <w:contextualSpacing/>
              <w:jc w:val="both"/>
            </w:pPr>
            <w:r w:rsidRPr="00C305BD">
              <w:t xml:space="preserve">Contribute to seeking innovative solutions to address the complex and sensitive issues relating to the development of </w:t>
            </w:r>
            <w:r>
              <w:t>policy priorities.</w:t>
            </w:r>
          </w:p>
          <w:p w:rsidR="005942BC" w:rsidRPr="00C305BD" w:rsidRDefault="005942BC" w:rsidP="007E5718">
            <w:pPr>
              <w:pStyle w:val="ListParagraph"/>
              <w:spacing w:line="276" w:lineRule="auto"/>
              <w:ind w:left="1440"/>
              <w:jc w:val="both"/>
              <w:rPr>
                <w:lang w:eastAsia="en-GB"/>
              </w:rPr>
            </w:pPr>
          </w:p>
          <w:p w:rsidR="005942BC" w:rsidRPr="00C305BD" w:rsidRDefault="005942BC" w:rsidP="007E5718">
            <w:pPr>
              <w:pStyle w:val="ListParagraph"/>
              <w:numPr>
                <w:ilvl w:val="0"/>
                <w:numId w:val="13"/>
              </w:numPr>
              <w:spacing w:line="276" w:lineRule="auto"/>
              <w:jc w:val="both"/>
              <w:rPr>
                <w:lang w:eastAsia="en-GB"/>
              </w:rPr>
            </w:pPr>
            <w:r w:rsidRPr="00C305BD">
              <w:rPr>
                <w:lang w:eastAsia="en-GB"/>
              </w:rPr>
              <w:lastRenderedPageBreak/>
              <w:t xml:space="preserve">Demonstrate resilience and innovative thinking in overcoming challenges associated with the </w:t>
            </w:r>
            <w:r>
              <w:rPr>
                <w:lang w:eastAsia="en-GB"/>
              </w:rPr>
              <w:t>development of</w:t>
            </w:r>
            <w:r w:rsidRPr="00C305BD">
              <w:rPr>
                <w:lang w:eastAsia="en-GB"/>
              </w:rPr>
              <w:t xml:space="preserve"> </w:t>
            </w:r>
            <w:r>
              <w:rPr>
                <w:lang w:eastAsia="en-GB"/>
              </w:rPr>
              <w:t>new proposals and achievement of targets</w:t>
            </w:r>
            <w:r w:rsidRPr="00C305BD">
              <w:rPr>
                <w:lang w:eastAsia="en-GB"/>
              </w:rPr>
              <w:t>.</w:t>
            </w:r>
          </w:p>
          <w:p w:rsidR="005942BC" w:rsidRDefault="005942BC" w:rsidP="007E5718">
            <w:pPr>
              <w:spacing w:line="276" w:lineRule="auto"/>
              <w:rPr>
                <w:b/>
              </w:rPr>
            </w:pPr>
          </w:p>
          <w:p w:rsidR="005942BC" w:rsidRPr="002C2ABB" w:rsidRDefault="005942BC" w:rsidP="007E5718">
            <w:pPr>
              <w:spacing w:line="276" w:lineRule="auto"/>
              <w:rPr>
                <w:b/>
              </w:rPr>
            </w:pPr>
            <w:r>
              <w:rPr>
                <w:b/>
              </w:rPr>
              <w:t xml:space="preserve">Planning, Delivery and Governance </w:t>
            </w:r>
          </w:p>
          <w:p w:rsidR="005942BC" w:rsidRPr="00553DC4" w:rsidRDefault="005942BC" w:rsidP="007E5718">
            <w:pPr>
              <w:spacing w:line="276" w:lineRule="auto"/>
              <w:jc w:val="both"/>
            </w:pPr>
          </w:p>
          <w:p w:rsidR="009E5135" w:rsidRDefault="0007207F" w:rsidP="007E5718">
            <w:pPr>
              <w:pStyle w:val="ListParagraph"/>
              <w:numPr>
                <w:ilvl w:val="0"/>
                <w:numId w:val="14"/>
              </w:numPr>
              <w:spacing w:line="276" w:lineRule="auto"/>
              <w:jc w:val="both"/>
            </w:pPr>
            <w:r>
              <w:t>D</w:t>
            </w:r>
            <w:r w:rsidR="005942BC">
              <w:t>evelopment of programme and project plans, and the identification and management of associated issues and risks</w:t>
            </w:r>
            <w:r w:rsidR="00AA1429">
              <w:t>;</w:t>
            </w:r>
          </w:p>
          <w:p w:rsidR="00AA1429" w:rsidRDefault="00AA1429" w:rsidP="007E5718">
            <w:pPr>
              <w:pStyle w:val="ListParagraph"/>
              <w:spacing w:line="276" w:lineRule="auto"/>
              <w:jc w:val="both"/>
            </w:pPr>
          </w:p>
          <w:p w:rsidR="00AA1429" w:rsidRDefault="0007207F" w:rsidP="007E5718">
            <w:pPr>
              <w:pStyle w:val="ListParagraph"/>
              <w:numPr>
                <w:ilvl w:val="0"/>
                <w:numId w:val="14"/>
              </w:numPr>
              <w:spacing w:line="276" w:lineRule="auto"/>
              <w:jc w:val="both"/>
            </w:pPr>
            <w:r>
              <w:t>Ability to work independently and deliver at pace to meet agreed business objectives</w:t>
            </w:r>
          </w:p>
          <w:p w:rsidR="00AA1429" w:rsidRDefault="00AA1429" w:rsidP="007E5718">
            <w:pPr>
              <w:pStyle w:val="ListParagraph"/>
              <w:spacing w:line="276" w:lineRule="auto"/>
              <w:jc w:val="both"/>
            </w:pPr>
          </w:p>
          <w:p w:rsidR="006E3CB4" w:rsidRDefault="0007207F" w:rsidP="002F73D4">
            <w:pPr>
              <w:pStyle w:val="ListParagraph"/>
              <w:numPr>
                <w:ilvl w:val="0"/>
                <w:numId w:val="14"/>
              </w:numPr>
              <w:spacing w:line="276" w:lineRule="auto"/>
              <w:jc w:val="both"/>
            </w:pPr>
            <w:r>
              <w:t>Ability to work</w:t>
            </w:r>
            <w:r w:rsidR="005942BC" w:rsidRPr="00C305BD">
              <w:t xml:space="preserve"> collaboratively, share information and build supportive, responsive relationships wi</w:t>
            </w:r>
            <w:r>
              <w:t>th colleagues and stakeholders.</w:t>
            </w:r>
          </w:p>
          <w:p w:rsidR="002D64EC" w:rsidRDefault="002D64EC" w:rsidP="006E3CB4">
            <w:pPr>
              <w:pStyle w:val="maintext"/>
              <w:spacing w:after="0"/>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FD53C3" w:rsidRDefault="00FD53C3"/>
          <w:p w:rsidR="000A06E4" w:rsidRDefault="000A06E4" w:rsidP="000A06E4">
            <w:r>
              <w:t>Bébhinn Ni Bhriain</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9E5135" w:rsidP="006E3CB4">
            <w:r>
              <w:t xml:space="preserve">Lorraine Gallagher </w:t>
            </w:r>
          </w:p>
          <w:p w:rsidR="006E3CB4" w:rsidRDefault="006E3CB4" w:rsidP="006E3CB4"/>
        </w:tc>
      </w:tr>
    </w:tbl>
    <w:p w:rsidR="002D64EC" w:rsidRDefault="002D64EC"/>
    <w:p w:rsidR="006E3CB4" w:rsidRDefault="006E3CB4"/>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6E3CB4"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6E3CB4">
        <w:trPr>
          <w:trHeight w:val="12353"/>
        </w:trPr>
        <w:tc>
          <w:tcPr>
            <w:tcW w:w="8296" w:type="dxa"/>
            <w:shd w:val="clear" w:color="auto" w:fill="auto"/>
          </w:tcPr>
          <w:p w:rsidR="003735E0" w:rsidRDefault="003735E0" w:rsidP="006E3CB4">
            <w:pPr>
              <w:rPr>
                <w:b/>
                <w:u w:val="single"/>
              </w:rPr>
            </w:pPr>
          </w:p>
          <w:p w:rsidR="007A74BC" w:rsidRDefault="007A74BC" w:rsidP="007A74BC">
            <w:pPr>
              <w:jc w:val="both"/>
            </w:pPr>
            <w:r>
              <w:t>Benefit to DfC:</w:t>
            </w:r>
          </w:p>
          <w:p w:rsidR="007A74BC" w:rsidRDefault="007A74BC" w:rsidP="007A74BC">
            <w:pPr>
              <w:jc w:val="both"/>
            </w:pPr>
          </w:p>
          <w:p w:rsidR="007E5718" w:rsidRDefault="007A74BC" w:rsidP="003E4306">
            <w:pPr>
              <w:pStyle w:val="ListParagraph"/>
              <w:numPr>
                <w:ilvl w:val="0"/>
                <w:numId w:val="11"/>
              </w:numPr>
              <w:contextualSpacing/>
              <w:jc w:val="both"/>
            </w:pPr>
            <w:r>
              <w:t>Expertise and knowledge from voluntary and community sector is needed</w:t>
            </w:r>
            <w:r w:rsidR="003056EC">
              <w:t xml:space="preserve"> to inform the Department’s strategic approach to supporting the sector</w:t>
            </w:r>
            <w:r w:rsidR="007E5718">
              <w:t>.</w:t>
            </w:r>
          </w:p>
          <w:p w:rsidR="003056EC" w:rsidRDefault="003056EC" w:rsidP="003E4306">
            <w:pPr>
              <w:pStyle w:val="ListParagraph"/>
              <w:numPr>
                <w:ilvl w:val="0"/>
                <w:numId w:val="11"/>
              </w:numPr>
              <w:contextualSpacing/>
              <w:jc w:val="both"/>
            </w:pPr>
            <w:r>
              <w:t xml:space="preserve">The creation of a cross-sector team will enable completion of a high priority time-bounded piece of work to meet Departmental strategic priorities, </w:t>
            </w:r>
          </w:p>
          <w:p w:rsidR="007A74BC" w:rsidRDefault="003056EC" w:rsidP="003056EC">
            <w:pPr>
              <w:pStyle w:val="ListParagraph"/>
              <w:numPr>
                <w:ilvl w:val="0"/>
                <w:numId w:val="11"/>
              </w:numPr>
              <w:contextualSpacing/>
              <w:jc w:val="both"/>
            </w:pPr>
            <w:r>
              <w:t xml:space="preserve">This will allow the Department to </w:t>
            </w:r>
            <w:r w:rsidR="007A74BC">
              <w:t xml:space="preserve">build on the high levels of </w:t>
            </w:r>
            <w:r>
              <w:t xml:space="preserve">cross-sectoral </w:t>
            </w:r>
            <w:r w:rsidR="007A74BC">
              <w:t>collaboration seen during the response to the pandemic and further develop mutual understanding and cooperation between the sectors</w:t>
            </w:r>
          </w:p>
          <w:p w:rsidR="007A74BC" w:rsidRPr="001915D9" w:rsidRDefault="003056EC" w:rsidP="007A74BC">
            <w:pPr>
              <w:pStyle w:val="ListParagraph"/>
              <w:numPr>
                <w:ilvl w:val="0"/>
                <w:numId w:val="11"/>
              </w:numPr>
              <w:contextualSpacing/>
              <w:jc w:val="both"/>
            </w:pPr>
            <w:r>
              <w:t>This interchange will p</w:t>
            </w:r>
            <w:r w:rsidR="007A74BC">
              <w:t xml:space="preserve">romote skills transfer and sharing of knowledge between the </w:t>
            </w:r>
            <w:r>
              <w:t>voluntary and community sector</w:t>
            </w:r>
            <w:r w:rsidR="007A74BC">
              <w:t xml:space="preserve"> and the Department </w:t>
            </w:r>
            <w:r w:rsidR="007E5718">
              <w:t>and the development of the skills and knowledge base within the Voluntary and Community Division.</w:t>
            </w:r>
            <w:r w:rsidR="007A74BC">
              <w:t xml:space="preserve"> </w:t>
            </w:r>
          </w:p>
          <w:p w:rsidR="007A74BC" w:rsidRDefault="007A74BC" w:rsidP="007A74BC">
            <w:pPr>
              <w:jc w:val="both"/>
            </w:pPr>
          </w:p>
          <w:p w:rsidR="007A74BC" w:rsidRDefault="007A74BC" w:rsidP="007A74BC">
            <w:pPr>
              <w:jc w:val="both"/>
            </w:pPr>
            <w:r>
              <w:t>Benefits to seconded individuals:</w:t>
            </w:r>
          </w:p>
          <w:p w:rsidR="00A95107" w:rsidRDefault="00A95107" w:rsidP="007A74BC">
            <w:pPr>
              <w:jc w:val="both"/>
            </w:pPr>
          </w:p>
          <w:p w:rsidR="00A95107" w:rsidRPr="00A95107" w:rsidRDefault="00A95107" w:rsidP="00A95107">
            <w:pPr>
              <w:pStyle w:val="ListParagraph"/>
              <w:numPr>
                <w:ilvl w:val="0"/>
                <w:numId w:val="11"/>
              </w:numPr>
              <w:jc w:val="both"/>
            </w:pPr>
            <w:r>
              <w:t xml:space="preserve">The successful candidates will have the opportunity to work at the heart of the Executive’s largest government Department.  This is a </w:t>
            </w:r>
            <w:r w:rsidRPr="00A95107">
              <w:rPr>
                <w:bCs/>
              </w:rPr>
              <w:t xml:space="preserve">fascinating and challenging time to </w:t>
            </w:r>
            <w:r>
              <w:rPr>
                <w:bCs/>
              </w:rPr>
              <w:t xml:space="preserve">work within </w:t>
            </w:r>
            <w:r w:rsidRPr="00A95107">
              <w:rPr>
                <w:bCs/>
              </w:rPr>
              <w:t>the Northern Ireland Civil Service as we support the Northern Ireland Executive and Assembly to deliver against the outcomes identified in the Draft Programme for Government (PfG) and the actions required to recover from the COVID-19 pandemic</w:t>
            </w:r>
            <w:r>
              <w:rPr>
                <w:bCs/>
              </w:rPr>
              <w:t xml:space="preserve">.    </w:t>
            </w:r>
          </w:p>
          <w:p w:rsidR="007A74BC" w:rsidRDefault="007A74BC" w:rsidP="007A74BC">
            <w:pPr>
              <w:jc w:val="both"/>
            </w:pPr>
          </w:p>
          <w:p w:rsidR="007A74BC" w:rsidRDefault="007A74BC" w:rsidP="007A74BC">
            <w:pPr>
              <w:jc w:val="both"/>
            </w:pPr>
            <w:r>
              <w:t>Benefits to third sector organisation:</w:t>
            </w:r>
          </w:p>
          <w:p w:rsidR="007A74BC" w:rsidRDefault="007A74BC" w:rsidP="007A74BC">
            <w:pPr>
              <w:jc w:val="both"/>
            </w:pPr>
          </w:p>
          <w:p w:rsidR="003056EC" w:rsidRDefault="00A95107" w:rsidP="00A95107">
            <w:pPr>
              <w:pStyle w:val="ListParagraph"/>
              <w:numPr>
                <w:ilvl w:val="0"/>
                <w:numId w:val="11"/>
              </w:numPr>
              <w:jc w:val="both"/>
            </w:pPr>
            <w:r>
              <w:t xml:space="preserve">Organisations will benefit from the programme of work being taken forward and from the opportunity to support co-design and partnership working between government and the voluntary and community sector; </w:t>
            </w:r>
          </w:p>
          <w:p w:rsidR="007A74BC" w:rsidRDefault="00A95107" w:rsidP="00A95107">
            <w:pPr>
              <w:pStyle w:val="ListParagraph"/>
              <w:numPr>
                <w:ilvl w:val="0"/>
                <w:numId w:val="11"/>
              </w:numPr>
              <w:jc w:val="both"/>
            </w:pPr>
            <w:r>
              <w:t>Organisations will benefit from s</w:t>
            </w:r>
            <w:r w:rsidR="003056EC">
              <w:t>kills transfer</w:t>
            </w:r>
            <w:r>
              <w:t xml:space="preserve"> and the awareness gained by successful candidates of central government processes and practices;</w:t>
            </w:r>
          </w:p>
          <w:p w:rsidR="003056EC" w:rsidRPr="006E3CB4" w:rsidRDefault="00A95107" w:rsidP="00A95107">
            <w:pPr>
              <w:pStyle w:val="ListParagraph"/>
              <w:numPr>
                <w:ilvl w:val="0"/>
                <w:numId w:val="11"/>
              </w:numPr>
              <w:jc w:val="both"/>
              <w:rPr>
                <w:b/>
                <w:u w:val="single"/>
              </w:rPr>
            </w:pPr>
            <w:r>
              <w:t>Organisations will benefit from increased m</w:t>
            </w:r>
            <w:r w:rsidR="003056EC">
              <w:t xml:space="preserve">utual understanding and improved working relationships </w:t>
            </w:r>
          </w:p>
        </w:tc>
      </w:tr>
    </w:tbl>
    <w:p w:rsidR="006E3CB4" w:rsidRDefault="006E3CB4">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lastRenderedPageBreak/>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B5595" w:rsidRDefault="000B5595">
            <w:pPr>
              <w:rPr>
                <w:b/>
                <w:lang w:val="en-US"/>
              </w:rPr>
            </w:pPr>
          </w:p>
          <w:p w:rsidR="006E3CB4" w:rsidRDefault="006E3CB4">
            <w:pPr>
              <w:rPr>
                <w:b/>
                <w:lang w:val="en-US"/>
              </w:rPr>
            </w:pPr>
          </w:p>
          <w:p w:rsidR="006E3CB4" w:rsidRDefault="007A74BC">
            <w:pPr>
              <w:rPr>
                <w:b/>
                <w:lang w:val="en-US"/>
              </w:rPr>
            </w:pPr>
            <w:r>
              <w:rPr>
                <w:b/>
                <w:lang w:val="en-US"/>
              </w:rPr>
              <w:t>Start date</w:t>
            </w:r>
          </w:p>
          <w:p w:rsidR="00EB6212" w:rsidRDefault="00EB6212">
            <w:pPr>
              <w:rPr>
                <w:b/>
                <w:lang w:val="en-US"/>
              </w:rPr>
            </w:pPr>
          </w:p>
          <w:p w:rsidR="00EB6212" w:rsidRPr="00EB6212" w:rsidRDefault="00EB6212">
            <w:pPr>
              <w:rPr>
                <w:lang w:val="en-US"/>
              </w:rPr>
            </w:pPr>
            <w:r>
              <w:rPr>
                <w:lang w:val="en-US"/>
              </w:rPr>
              <w:t xml:space="preserve">Successful candidates will be expected to take up their posts by </w:t>
            </w:r>
            <w:r w:rsidRPr="00EA37B4">
              <w:rPr>
                <w:lang w:val="en-US"/>
              </w:rPr>
              <w:t>September 2021</w:t>
            </w:r>
          </w:p>
          <w:p w:rsidR="007A74BC" w:rsidRDefault="007A74BC">
            <w:pPr>
              <w:rPr>
                <w:b/>
                <w:lang w:val="en-US"/>
              </w:rPr>
            </w:pPr>
          </w:p>
          <w:p w:rsidR="007A74BC" w:rsidRDefault="007A74BC">
            <w:pPr>
              <w:rPr>
                <w:b/>
                <w:lang w:val="en-US"/>
              </w:rPr>
            </w:pPr>
            <w:r>
              <w:rPr>
                <w:b/>
                <w:lang w:val="en-US"/>
              </w:rPr>
              <w:t>Duration</w:t>
            </w:r>
          </w:p>
          <w:p w:rsidR="00EB6212" w:rsidRDefault="00EB6212">
            <w:pPr>
              <w:rPr>
                <w:b/>
                <w:lang w:val="en-US"/>
              </w:rPr>
            </w:pPr>
          </w:p>
          <w:p w:rsidR="00EB6212" w:rsidRPr="007E5718" w:rsidRDefault="006B01AD">
            <w:pPr>
              <w:rPr>
                <w:lang w:val="en-US"/>
              </w:rPr>
            </w:pPr>
            <w:r>
              <w:rPr>
                <w:lang w:val="en-US"/>
              </w:rPr>
              <w:t>Candidates will be seconded</w:t>
            </w:r>
            <w:r w:rsidR="007E5718" w:rsidRPr="007E5718">
              <w:rPr>
                <w:lang w:val="en-US"/>
              </w:rPr>
              <w:t xml:space="preserve"> for </w:t>
            </w:r>
            <w:r w:rsidR="00EB6212" w:rsidRPr="007E5718">
              <w:rPr>
                <w:lang w:val="en-US"/>
              </w:rPr>
              <w:t>12 months</w:t>
            </w:r>
            <w:r w:rsidR="007E5718" w:rsidRPr="007E5718">
              <w:rPr>
                <w:lang w:val="en-US"/>
              </w:rPr>
              <w:t xml:space="preserve"> initially with an extension of up to 12 months, </w:t>
            </w:r>
            <w:r>
              <w:rPr>
                <w:lang w:val="en-US"/>
              </w:rPr>
              <w:t>subject to agreement from all parties</w:t>
            </w:r>
            <w:r w:rsidR="007E5718" w:rsidRPr="007E5718">
              <w:rPr>
                <w:lang w:val="en-US"/>
              </w:rPr>
              <w:t>.  This opportunity is for a maximum of 24 months duration.</w:t>
            </w:r>
          </w:p>
          <w:p w:rsidR="007A74BC" w:rsidRDefault="007A74BC">
            <w:pPr>
              <w:rPr>
                <w:b/>
                <w:lang w:val="en-US"/>
              </w:rPr>
            </w:pPr>
          </w:p>
          <w:p w:rsidR="007A74BC" w:rsidRDefault="007A74BC">
            <w:pPr>
              <w:rPr>
                <w:b/>
                <w:lang w:val="en-US"/>
              </w:rPr>
            </w:pPr>
            <w:r>
              <w:rPr>
                <w:b/>
                <w:lang w:val="en-US"/>
              </w:rPr>
              <w:t>Location</w:t>
            </w:r>
          </w:p>
          <w:p w:rsidR="007E5718" w:rsidRDefault="007E5718">
            <w:pPr>
              <w:rPr>
                <w:b/>
                <w:lang w:val="en-US"/>
              </w:rPr>
            </w:pPr>
          </w:p>
          <w:p w:rsidR="007E5718" w:rsidRPr="007E5718" w:rsidRDefault="00FD53C3">
            <w:pPr>
              <w:rPr>
                <w:lang w:val="en-US"/>
              </w:rPr>
            </w:pPr>
            <w:r>
              <w:rPr>
                <w:lang w:val="en-US"/>
              </w:rPr>
              <w:t xml:space="preserve">The </w:t>
            </w:r>
            <w:r w:rsidR="007E5718" w:rsidRPr="007E5718">
              <w:rPr>
                <w:lang w:val="en-US"/>
              </w:rPr>
              <w:t xml:space="preserve">Voluntary and Community Division is based at 9 Lanyon Place, Belfast.  </w:t>
            </w:r>
            <w:r>
              <w:rPr>
                <w:lang w:val="en-US"/>
              </w:rPr>
              <w:t>Staff in this</w:t>
            </w:r>
            <w:r w:rsidR="007E5718" w:rsidRPr="007E5718">
              <w:rPr>
                <w:lang w:val="en-US"/>
              </w:rPr>
              <w:t xml:space="preserve"> Division </w:t>
            </w:r>
            <w:r>
              <w:rPr>
                <w:lang w:val="en-US"/>
              </w:rPr>
              <w:t>are</w:t>
            </w:r>
            <w:r w:rsidR="007E5718" w:rsidRPr="007E5718">
              <w:rPr>
                <w:lang w:val="en-US"/>
              </w:rPr>
              <w:t xml:space="preserve"> currently working from home where possible in line with Executive guidance.</w:t>
            </w:r>
            <w:r>
              <w:rPr>
                <w:lang w:val="en-US"/>
              </w:rPr>
              <w:t xml:space="preserve">  Future working arrangements are expected to be a hybrid of home and office working</w:t>
            </w:r>
          </w:p>
          <w:p w:rsidR="007A74BC" w:rsidRDefault="007A74BC">
            <w:pPr>
              <w:rPr>
                <w:b/>
                <w:lang w:val="en-US"/>
              </w:rPr>
            </w:pPr>
          </w:p>
          <w:p w:rsidR="00EB6212" w:rsidRPr="007E5718" w:rsidRDefault="00EB6212">
            <w:pPr>
              <w:rPr>
                <w:b/>
              </w:rPr>
            </w:pPr>
            <w:r w:rsidRPr="007E5718">
              <w:rPr>
                <w:b/>
              </w:rPr>
              <w:t xml:space="preserve">Salary </w:t>
            </w:r>
          </w:p>
          <w:p w:rsidR="00EB6212" w:rsidRDefault="00EB6212"/>
          <w:p w:rsidR="00FD53C3" w:rsidRDefault="009371CF" w:rsidP="00FD53C3">
            <w:r>
              <w:t>Salary Scale: £32,008 - £33,128</w:t>
            </w:r>
            <w:r w:rsidR="00EA37B4">
              <w:t xml:space="preserve"> (</w:t>
            </w:r>
            <w:r>
              <w:t>Staff O</w:t>
            </w:r>
            <w:r w:rsidR="00EA37B4">
              <w:t>fficer equivalent)</w:t>
            </w:r>
            <w:r>
              <w:t xml:space="preserve">. </w:t>
            </w:r>
            <w:r w:rsidR="00FD53C3">
              <w:t>Salary and other related costs will be met by the Department for Communities.</w:t>
            </w:r>
          </w:p>
          <w:p w:rsidR="00EB6212" w:rsidRDefault="00EB6212">
            <w:pPr>
              <w:rPr>
                <w:b/>
                <w:lang w:val="en-US"/>
              </w:rPr>
            </w:pPr>
          </w:p>
          <w:p w:rsidR="00EB6212" w:rsidRPr="007E5718" w:rsidRDefault="00EB6212">
            <w:pPr>
              <w:rPr>
                <w:b/>
              </w:rPr>
            </w:pPr>
            <w:r w:rsidRPr="007E5718">
              <w:rPr>
                <w:b/>
              </w:rPr>
              <w:t xml:space="preserve">Hours of Work </w:t>
            </w:r>
          </w:p>
          <w:p w:rsidR="00EB6212" w:rsidRDefault="00EB6212"/>
          <w:p w:rsidR="00EB6212" w:rsidRDefault="00EB6212">
            <w:r>
              <w:t xml:space="preserve">The normal conditioned hours of work are full-time: 37 hours excluding meal breaks Monday to Friday. </w:t>
            </w:r>
          </w:p>
          <w:p w:rsidR="00EB6212" w:rsidRDefault="00EB6212"/>
          <w:p w:rsidR="00EB6212" w:rsidRDefault="00EB6212"/>
          <w:p w:rsidR="00EB6212" w:rsidRPr="007E5718" w:rsidRDefault="00EB6212">
            <w:pPr>
              <w:rPr>
                <w:b/>
              </w:rPr>
            </w:pPr>
            <w:r w:rsidRPr="007E5718">
              <w:rPr>
                <w:b/>
              </w:rPr>
              <w:t xml:space="preserve">Travel </w:t>
            </w:r>
          </w:p>
          <w:p w:rsidR="007A74BC" w:rsidRDefault="00EB6212">
            <w:pPr>
              <w:rPr>
                <w:b/>
                <w:lang w:val="en-US"/>
              </w:rPr>
            </w:pPr>
            <w:r>
              <w:t>Applicants may, from time to time, be required to travel on official duty; the successful candidates must have access to a form of transport, which will enable them to fulfil their responsibilities</w:t>
            </w:r>
          </w:p>
          <w:p w:rsidR="00EB6212" w:rsidRDefault="00EB6212">
            <w:pPr>
              <w:rPr>
                <w:b/>
                <w:lang w:val="en-US"/>
              </w:rPr>
            </w:pPr>
          </w:p>
          <w:p w:rsidR="007A74BC" w:rsidRDefault="007A74BC">
            <w:pPr>
              <w:rPr>
                <w:b/>
                <w:lang w:val="en-US"/>
              </w:rPr>
            </w:pPr>
            <w:r>
              <w:rPr>
                <w:b/>
                <w:lang w:val="en-US"/>
              </w:rPr>
              <w:t>Resources</w:t>
            </w:r>
          </w:p>
          <w:p w:rsidR="00EB6212" w:rsidRDefault="00EB6212">
            <w:pPr>
              <w:rPr>
                <w:b/>
                <w:lang w:val="en-US"/>
              </w:rPr>
            </w:pPr>
          </w:p>
          <w:p w:rsidR="00EB6212" w:rsidRPr="007E5718" w:rsidRDefault="00EB6212">
            <w:pPr>
              <w:rPr>
                <w:lang w:val="en-US"/>
              </w:rPr>
            </w:pPr>
            <w:r w:rsidRPr="007E5718">
              <w:rPr>
                <w:lang w:val="en-US"/>
              </w:rPr>
              <w:t xml:space="preserve">Post-holders will be provided with IT resources to work remotely and from </w:t>
            </w:r>
            <w:r w:rsidR="007E5718" w:rsidRPr="007E5718">
              <w:rPr>
                <w:lang w:val="en-US"/>
              </w:rPr>
              <w:t>a central office location as required</w:t>
            </w:r>
          </w:p>
          <w:p w:rsidR="007A74BC" w:rsidRDefault="007A74BC">
            <w:pPr>
              <w:rPr>
                <w:b/>
                <w:lang w:val="en-US"/>
              </w:rPr>
            </w:pPr>
          </w:p>
          <w:p w:rsidR="006E3CB4" w:rsidRDefault="006E3CB4">
            <w:pPr>
              <w:rPr>
                <w:b/>
                <w:lang w:val="en-US"/>
              </w:rPr>
            </w:pPr>
          </w:p>
          <w:p w:rsidR="00EB6212" w:rsidRPr="009371CF" w:rsidRDefault="00EB6212">
            <w:pPr>
              <w:rPr>
                <w:b/>
              </w:rPr>
            </w:pPr>
            <w:r w:rsidRPr="009371CF">
              <w:rPr>
                <w:b/>
              </w:rPr>
              <w:t xml:space="preserve">Further Information </w:t>
            </w:r>
          </w:p>
          <w:p w:rsidR="00EB6212" w:rsidRDefault="00EB6212">
            <w:bookmarkStart w:id="0" w:name="_GoBack"/>
            <w:bookmarkEnd w:id="0"/>
          </w:p>
          <w:p w:rsidR="006E3CB4" w:rsidRDefault="00EB6212">
            <w:pPr>
              <w:rPr>
                <w:b/>
                <w:lang w:val="en-US"/>
              </w:rPr>
            </w:pPr>
            <w:r>
              <w:t>Applicants wishing to learn more about these posts before deciding to apply should contact Bébhinn Ni Bhriain by email: bebhinn.nibhriain@communities-ni.gov.uk</w:t>
            </w:r>
          </w:p>
          <w:p w:rsidR="006E3CB4" w:rsidRDefault="006E3CB4">
            <w:pPr>
              <w:rPr>
                <w:b/>
                <w:lang w:val="en-US"/>
              </w:rPr>
            </w:pPr>
          </w:p>
          <w:p w:rsidR="00FD53C3" w:rsidRDefault="00FD53C3" w:rsidP="00FD53C3">
            <w:pPr>
              <w:rPr>
                <w:rFonts w:ascii="Arial" w:hAnsi="Arial" w:cs="Arial"/>
                <w:b/>
              </w:rPr>
            </w:pPr>
            <w:r>
              <w:rPr>
                <w:rFonts w:ascii="Arial" w:hAnsi="Arial" w:cs="Arial"/>
                <w:b/>
              </w:rPr>
              <w:t xml:space="preserve">Closing Date: </w:t>
            </w:r>
            <w:r>
              <w:rPr>
                <w:rFonts w:ascii="Arial" w:hAnsi="Arial" w:cs="Arial"/>
              </w:rPr>
              <w:t xml:space="preserve">Applications must be submitted by email by </w:t>
            </w:r>
            <w:r w:rsidR="006B01AD">
              <w:rPr>
                <w:rFonts w:ascii="Arial" w:hAnsi="Arial" w:cs="Arial"/>
                <w:b/>
                <w:u w:val="single"/>
              </w:rPr>
              <w:t>5.00pm on Wed 7 July</w:t>
            </w:r>
            <w:r>
              <w:rPr>
                <w:rFonts w:ascii="Arial" w:hAnsi="Arial" w:cs="Arial"/>
                <w:b/>
                <w:u w:val="single"/>
              </w:rPr>
              <w:t xml:space="preserve"> 2021</w:t>
            </w:r>
            <w:r>
              <w:rPr>
                <w:rFonts w:ascii="Arial" w:hAnsi="Arial" w:cs="Arial"/>
              </w:rPr>
              <w:t xml:space="preserve"> to</w:t>
            </w:r>
            <w:r>
              <w:rPr>
                <w:rFonts w:ascii="Arial" w:hAnsi="Arial" w:cs="Arial"/>
                <w:b/>
              </w:rPr>
              <w:t xml:space="preserve">: </w:t>
            </w:r>
          </w:p>
          <w:p w:rsidR="00FD53C3" w:rsidRDefault="00FD53C3" w:rsidP="00FD53C3">
            <w:pPr>
              <w:rPr>
                <w:rFonts w:ascii="Arial" w:hAnsi="Arial" w:cs="Arial"/>
                <w:b/>
              </w:rPr>
            </w:pPr>
          </w:p>
          <w:p w:rsidR="00FD53C3" w:rsidRDefault="004C757B" w:rsidP="00FD53C3">
            <w:pPr>
              <w:rPr>
                <w:rFonts w:ascii="Arial" w:hAnsi="Arial" w:cs="Arial"/>
                <w:b/>
                <w:lang w:val="en-US"/>
              </w:rPr>
            </w:pPr>
            <w:hyperlink r:id="rId8" w:history="1">
              <w:r w:rsidR="00FD53C3">
                <w:rPr>
                  <w:rStyle w:val="Hyperlink"/>
                  <w:rFonts w:ascii="Arial" w:hAnsi="Arial" w:cs="Arial"/>
                  <w:b/>
                  <w:lang w:val="en-US"/>
                </w:rPr>
                <w:t>interchangesecretariat@finance-ni.gov.uk</w:t>
              </w:r>
            </w:hyperlink>
            <w:r w:rsidR="00FD53C3">
              <w:rPr>
                <w:rFonts w:ascii="Arial" w:hAnsi="Arial" w:cs="Arial"/>
                <w:b/>
                <w:lang w:val="en-US"/>
              </w:rPr>
              <w:t xml:space="preserve"> </w:t>
            </w:r>
          </w:p>
          <w:p w:rsidR="006E3CB4" w:rsidRDefault="006E3CB4">
            <w:pPr>
              <w:rPr>
                <w:b/>
                <w:lang w:val="en-US"/>
              </w:rPr>
            </w:pPr>
          </w:p>
          <w:p w:rsidR="006B01AD" w:rsidRDefault="006B01AD">
            <w:pPr>
              <w:rPr>
                <w:b/>
                <w:lang w:val="en-US"/>
              </w:rPr>
            </w:pPr>
          </w:p>
          <w:p w:rsidR="006B01AD" w:rsidRDefault="006B01AD">
            <w:pPr>
              <w:rPr>
                <w:b/>
                <w:lang w:val="en-US"/>
              </w:rPr>
            </w:pPr>
            <w:r>
              <w:rPr>
                <w:b/>
                <w:lang w:val="en-US"/>
              </w:rPr>
              <w:t>*This opportunity is not open to NI Civil Service staff.</w:t>
            </w:r>
          </w:p>
          <w:p w:rsidR="006E3CB4" w:rsidRPr="00437CCD" w:rsidRDefault="006E3CB4">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0A06E4" w:rsidP="00990432">
            <w:pPr>
              <w:rPr>
                <w:rFonts w:ascii="Segoe Script" w:hAnsi="Segoe Script"/>
                <w:b/>
                <w:bCs/>
                <w:sz w:val="28"/>
                <w:szCs w:val="28"/>
                <w:lang w:val="en-US"/>
              </w:rPr>
            </w:pPr>
            <w:r>
              <w:rPr>
                <w:rFonts w:ascii="Segoe Script" w:hAnsi="Segoe Script"/>
                <w:b/>
                <w:bCs/>
                <w:sz w:val="28"/>
                <w:szCs w:val="28"/>
                <w:lang w:val="en-US"/>
              </w:rPr>
              <w:t xml:space="preserve">Bébhinn Ni Bhriain </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0A06E4" w:rsidP="00A30094">
            <w:pPr>
              <w:rPr>
                <w:b/>
                <w:bCs/>
                <w:lang w:val="en-US"/>
              </w:rPr>
            </w:pPr>
            <w:r>
              <w:rPr>
                <w:b/>
                <w:bCs/>
                <w:lang w:val="en-US"/>
              </w:rPr>
              <w:t>14/06/2021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7B" w:rsidRDefault="004C757B">
      <w:r>
        <w:separator/>
      </w:r>
    </w:p>
  </w:endnote>
  <w:endnote w:type="continuationSeparator" w:id="0">
    <w:p w:rsidR="004C757B" w:rsidRDefault="004C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7B" w:rsidRDefault="004C757B">
      <w:r>
        <w:separator/>
      </w:r>
    </w:p>
  </w:footnote>
  <w:footnote w:type="continuationSeparator" w:id="0">
    <w:p w:rsidR="004C757B" w:rsidRDefault="004C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6B01AD" w:rsidRPr="00F43742" w:rsidRDefault="006B01AD" w:rsidP="00F43742">
    <w:pPr>
      <w:pStyle w:val="Subtitle"/>
      <w:rPr>
        <w:sz w:val="32"/>
        <w:szCs w:val="32"/>
      </w:rPr>
    </w:pPr>
    <w:r>
      <w:rPr>
        <w:sz w:val="32"/>
        <w:szCs w:val="32"/>
      </w:rPr>
      <w:t>Ref: I/C 43/21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37EBA"/>
    <w:multiLevelType w:val="hybridMultilevel"/>
    <w:tmpl w:val="FC1EB2A0"/>
    <w:lvl w:ilvl="0" w:tplc="3E2A2C2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707DA"/>
    <w:multiLevelType w:val="hybridMultilevel"/>
    <w:tmpl w:val="D3D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010"/>
    <w:multiLevelType w:val="hybridMultilevel"/>
    <w:tmpl w:val="5680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C270F"/>
    <w:multiLevelType w:val="hybridMultilevel"/>
    <w:tmpl w:val="B0E4B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464A2"/>
    <w:multiLevelType w:val="hybridMultilevel"/>
    <w:tmpl w:val="1D32770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23A70"/>
    <w:multiLevelType w:val="hybridMultilevel"/>
    <w:tmpl w:val="1FA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0"/>
  </w:num>
  <w:num w:numId="4">
    <w:abstractNumId w:val="2"/>
  </w:num>
  <w:num w:numId="5">
    <w:abstractNumId w:val="9"/>
  </w:num>
  <w:num w:numId="6">
    <w:abstractNumId w:val="5"/>
  </w:num>
  <w:num w:numId="7">
    <w:abstractNumId w:val="7"/>
  </w:num>
  <w:num w:numId="8">
    <w:abstractNumId w:val="10"/>
  </w:num>
  <w:num w:numId="9">
    <w:abstractNumId w:val="4"/>
  </w:num>
  <w:num w:numId="10">
    <w:abstractNumId w:val="13"/>
  </w:num>
  <w:num w:numId="11">
    <w:abstractNumId w:val="1"/>
  </w:num>
  <w:num w:numId="12">
    <w:abstractNumId w:val="12"/>
  </w:num>
  <w:num w:numId="13">
    <w:abstractNumId w:val="3"/>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7207F"/>
    <w:rsid w:val="00084BC9"/>
    <w:rsid w:val="00093953"/>
    <w:rsid w:val="00095991"/>
    <w:rsid w:val="00095D85"/>
    <w:rsid w:val="000A06E4"/>
    <w:rsid w:val="000B0FFD"/>
    <w:rsid w:val="000B5595"/>
    <w:rsid w:val="000D4E6B"/>
    <w:rsid w:val="00127AC5"/>
    <w:rsid w:val="001A2BBB"/>
    <w:rsid w:val="001C4FDC"/>
    <w:rsid w:val="001E2F2A"/>
    <w:rsid w:val="001F09AA"/>
    <w:rsid w:val="00224572"/>
    <w:rsid w:val="00267C0A"/>
    <w:rsid w:val="002A0043"/>
    <w:rsid w:val="002B376C"/>
    <w:rsid w:val="002D64EC"/>
    <w:rsid w:val="003031B1"/>
    <w:rsid w:val="003056EC"/>
    <w:rsid w:val="003369DF"/>
    <w:rsid w:val="003703A5"/>
    <w:rsid w:val="00372A96"/>
    <w:rsid w:val="003735E0"/>
    <w:rsid w:val="00373C76"/>
    <w:rsid w:val="003867C5"/>
    <w:rsid w:val="003C415E"/>
    <w:rsid w:val="004201DC"/>
    <w:rsid w:val="00431BF7"/>
    <w:rsid w:val="004359C2"/>
    <w:rsid w:val="00437298"/>
    <w:rsid w:val="00437CCD"/>
    <w:rsid w:val="00446860"/>
    <w:rsid w:val="004C6545"/>
    <w:rsid w:val="004C757B"/>
    <w:rsid w:val="004F1311"/>
    <w:rsid w:val="004F5351"/>
    <w:rsid w:val="005246E1"/>
    <w:rsid w:val="005319B5"/>
    <w:rsid w:val="00542CEA"/>
    <w:rsid w:val="00545238"/>
    <w:rsid w:val="005826F7"/>
    <w:rsid w:val="005850C9"/>
    <w:rsid w:val="005942BC"/>
    <w:rsid w:val="0059552C"/>
    <w:rsid w:val="005B1766"/>
    <w:rsid w:val="006279CC"/>
    <w:rsid w:val="006416DF"/>
    <w:rsid w:val="00674EAF"/>
    <w:rsid w:val="006B01AD"/>
    <w:rsid w:val="006B393C"/>
    <w:rsid w:val="006C3B3A"/>
    <w:rsid w:val="006D29C4"/>
    <w:rsid w:val="006D7267"/>
    <w:rsid w:val="006E3CB4"/>
    <w:rsid w:val="006E5263"/>
    <w:rsid w:val="00724512"/>
    <w:rsid w:val="0072789F"/>
    <w:rsid w:val="00735393"/>
    <w:rsid w:val="007402D0"/>
    <w:rsid w:val="00745D71"/>
    <w:rsid w:val="00757ED3"/>
    <w:rsid w:val="00760322"/>
    <w:rsid w:val="007A2542"/>
    <w:rsid w:val="007A74BC"/>
    <w:rsid w:val="007B40E7"/>
    <w:rsid w:val="007D3301"/>
    <w:rsid w:val="007D59D7"/>
    <w:rsid w:val="007E3777"/>
    <w:rsid w:val="007E5718"/>
    <w:rsid w:val="0082285E"/>
    <w:rsid w:val="00863F54"/>
    <w:rsid w:val="008F33C4"/>
    <w:rsid w:val="008F710C"/>
    <w:rsid w:val="00905A78"/>
    <w:rsid w:val="009371CF"/>
    <w:rsid w:val="009605A0"/>
    <w:rsid w:val="00990432"/>
    <w:rsid w:val="009915CE"/>
    <w:rsid w:val="009D4397"/>
    <w:rsid w:val="009E5135"/>
    <w:rsid w:val="00A23736"/>
    <w:rsid w:val="00A30094"/>
    <w:rsid w:val="00A362A7"/>
    <w:rsid w:val="00A95107"/>
    <w:rsid w:val="00AA1429"/>
    <w:rsid w:val="00B557A7"/>
    <w:rsid w:val="00B81DFD"/>
    <w:rsid w:val="00BA0B4C"/>
    <w:rsid w:val="00BB7E71"/>
    <w:rsid w:val="00BD431D"/>
    <w:rsid w:val="00BE0687"/>
    <w:rsid w:val="00BE4666"/>
    <w:rsid w:val="00C47F5D"/>
    <w:rsid w:val="00C7146C"/>
    <w:rsid w:val="00C83AF1"/>
    <w:rsid w:val="00CE765E"/>
    <w:rsid w:val="00CF4DA8"/>
    <w:rsid w:val="00D40378"/>
    <w:rsid w:val="00D52251"/>
    <w:rsid w:val="00D65E2B"/>
    <w:rsid w:val="00D65E73"/>
    <w:rsid w:val="00D82579"/>
    <w:rsid w:val="00DF5B4D"/>
    <w:rsid w:val="00E0737F"/>
    <w:rsid w:val="00E472AF"/>
    <w:rsid w:val="00E72FCE"/>
    <w:rsid w:val="00E73BE0"/>
    <w:rsid w:val="00EA28ED"/>
    <w:rsid w:val="00EA37B4"/>
    <w:rsid w:val="00EA59C8"/>
    <w:rsid w:val="00EB49E6"/>
    <w:rsid w:val="00EB6212"/>
    <w:rsid w:val="00EB6C27"/>
    <w:rsid w:val="00ED7F5C"/>
    <w:rsid w:val="00F04048"/>
    <w:rsid w:val="00F0548C"/>
    <w:rsid w:val="00F3395B"/>
    <w:rsid w:val="00F41764"/>
    <w:rsid w:val="00F43742"/>
    <w:rsid w:val="00F7160E"/>
    <w:rsid w:val="00F828C5"/>
    <w:rsid w:val="00FA4A03"/>
    <w:rsid w:val="00FB4657"/>
    <w:rsid w:val="00FC083E"/>
    <w:rsid w:val="00FC5D2E"/>
    <w:rsid w:val="00FD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FCE3174"/>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qFormat/>
    <w:locked/>
    <w:rsid w:val="007A74BC"/>
    <w:rPr>
      <w:sz w:val="24"/>
      <w:szCs w:val="24"/>
      <w:lang w:eastAsia="en-US"/>
    </w:rPr>
  </w:style>
  <w:style w:type="character" w:styleId="Strong">
    <w:name w:val="Strong"/>
    <w:basedOn w:val="DefaultParagraphFont"/>
    <w:uiPriority w:val="22"/>
    <w:qFormat/>
    <w:rsid w:val="00A95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4963">
      <w:bodyDiv w:val="1"/>
      <w:marLeft w:val="0"/>
      <w:marRight w:val="0"/>
      <w:marTop w:val="0"/>
      <w:marBottom w:val="0"/>
      <w:divBdr>
        <w:top w:val="none" w:sz="0" w:space="0" w:color="auto"/>
        <w:left w:val="none" w:sz="0" w:space="0" w:color="auto"/>
        <w:bottom w:val="none" w:sz="0" w:space="0" w:color="auto"/>
        <w:right w:val="none" w:sz="0" w:space="0" w:color="auto"/>
      </w:divBdr>
    </w:div>
    <w:div w:id="278144395">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381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4DB6-7874-46D6-9144-2596B0B2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8149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5</cp:revision>
  <cp:lastPrinted>2005-06-27T10:28:00Z</cp:lastPrinted>
  <dcterms:created xsi:type="dcterms:W3CDTF">2021-06-14T09:32:00Z</dcterms:created>
  <dcterms:modified xsi:type="dcterms:W3CDTF">2021-06-16T11:34:00Z</dcterms:modified>
</cp:coreProperties>
</file>