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202AF" w14:textId="77777777" w:rsidR="002A0043" w:rsidRDefault="002A0043">
      <w:pPr>
        <w:jc w:val="center"/>
        <w:rPr>
          <w:b/>
          <w:bCs/>
        </w:rPr>
      </w:pPr>
    </w:p>
    <w:p w14:paraId="04BDAB40" w14:textId="77777777" w:rsidR="002A0043" w:rsidRPr="00F43742" w:rsidRDefault="002A0043">
      <w:pPr>
        <w:pStyle w:val="Heading1"/>
        <w:rPr>
          <w:caps/>
          <w:sz w:val="28"/>
          <w:szCs w:val="28"/>
        </w:rPr>
      </w:pPr>
      <w:r w:rsidRPr="00F43742">
        <w:rPr>
          <w:caps/>
          <w:sz w:val="28"/>
          <w:szCs w:val="28"/>
        </w:rPr>
        <w:t>Hosting Proforma</w:t>
      </w:r>
    </w:p>
    <w:p w14:paraId="7B5F6826" w14:textId="77777777" w:rsidR="002A0043" w:rsidRDefault="003E5EC8">
      <w:r>
        <w:rPr>
          <w:noProof/>
          <w:sz w:val="20"/>
          <w:lang w:val="en-US"/>
        </w:rPr>
        <w:pict w14:anchorId="37811963">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6B64EC4C" w14:textId="77777777" w:rsidR="002A0043" w:rsidRDefault="00432C91">
                  <w:r>
                    <w:t>NICS</w:t>
                  </w:r>
                </w:p>
                <w:p w14:paraId="19CA11E1" w14:textId="77777777" w:rsidR="002A0043" w:rsidRDefault="002A0043"/>
                <w:p w14:paraId="781C985C" w14:textId="77777777" w:rsidR="002A0043" w:rsidRDefault="002A0043"/>
                <w:p w14:paraId="7C0E0764" w14:textId="77777777" w:rsidR="002A0043" w:rsidRDefault="002A0043"/>
                <w:p w14:paraId="413E7ED7" w14:textId="77777777" w:rsidR="002A0043" w:rsidRDefault="002A0043"/>
              </w:txbxContent>
            </v:textbox>
          </v:shape>
        </w:pict>
      </w:r>
    </w:p>
    <w:p w14:paraId="162B78F6" w14:textId="77777777" w:rsidR="002A0043" w:rsidRDefault="002A0043">
      <w:r>
        <w:t xml:space="preserve">    Name of Host  </w:t>
      </w:r>
    </w:p>
    <w:p w14:paraId="1CCC3249" w14:textId="77777777" w:rsidR="002A0043" w:rsidRDefault="002A0043">
      <w:r>
        <w:t xml:space="preserve">    Organisation</w:t>
      </w:r>
    </w:p>
    <w:p w14:paraId="60B1E7D8" w14:textId="77777777" w:rsidR="002A0043" w:rsidRDefault="002A0043"/>
    <w:p w14:paraId="241834B1" w14:textId="77777777" w:rsidR="002A0043" w:rsidRDefault="002A0043">
      <w:pPr>
        <w:rPr>
          <w:b/>
          <w:bCs/>
        </w:rPr>
      </w:pPr>
      <w:r>
        <w:rPr>
          <w:b/>
          <w:bCs/>
        </w:rPr>
        <w:t>1.  Interchange Manager’s details</w:t>
      </w:r>
    </w:p>
    <w:p w14:paraId="4FAA415E" w14:textId="77777777" w:rsidR="002A0043" w:rsidRDefault="003E5EC8">
      <w:pPr>
        <w:rPr>
          <w:b/>
          <w:bCs/>
        </w:rPr>
      </w:pPr>
      <w:r>
        <w:rPr>
          <w:b/>
          <w:bCs/>
          <w:noProof/>
          <w:sz w:val="20"/>
          <w:lang w:val="en-US"/>
        </w:rPr>
        <w:pict w14:anchorId="6EB7A9AD">
          <v:shape id="_x0000_s1027" type="#_x0000_t202" style="position:absolute;margin-left:90pt;margin-top:5.8pt;width:4in;height:27pt;z-index:251655168">
            <v:textbox>
              <w:txbxContent>
                <w:p w14:paraId="088F4336" w14:textId="22D569AF" w:rsidR="002A0043" w:rsidRPr="00432C91" w:rsidRDefault="00782659">
                  <w:pPr>
                    <w:rPr>
                      <w:lang w:val="en-US"/>
                    </w:rPr>
                  </w:pPr>
                  <w:r>
                    <w:rPr>
                      <w:lang w:val="en-US"/>
                    </w:rPr>
                    <w:t xml:space="preserve">Chris Gardner </w:t>
                  </w:r>
                </w:p>
              </w:txbxContent>
            </v:textbox>
          </v:shape>
        </w:pict>
      </w:r>
    </w:p>
    <w:p w14:paraId="519A8F89" w14:textId="77777777" w:rsidR="002A0043" w:rsidRDefault="002A0043">
      <w:r>
        <w:t xml:space="preserve">             Name</w:t>
      </w:r>
    </w:p>
    <w:p w14:paraId="31815330" w14:textId="77777777" w:rsidR="002A0043" w:rsidRDefault="002A0043"/>
    <w:p w14:paraId="496118CD" w14:textId="77777777" w:rsidR="002A0043" w:rsidRDefault="003E5EC8">
      <w:r>
        <w:rPr>
          <w:noProof/>
          <w:sz w:val="20"/>
          <w:lang w:val="en-US"/>
        </w:rPr>
        <w:pict w14:anchorId="16F55354">
          <v:shape id="_x0000_s1028" type="#_x0000_t202" style="position:absolute;margin-left:90pt;margin-top:.4pt;width:324pt;height:27pt;z-index:251656192">
            <v:textbox>
              <w:txbxContent>
                <w:p w14:paraId="04536622" w14:textId="77777777" w:rsidR="002A0043" w:rsidRPr="00432C91" w:rsidRDefault="00432C91">
                  <w:pPr>
                    <w:rPr>
                      <w:lang w:val="en-US"/>
                    </w:rPr>
                  </w:pPr>
                  <w:r>
                    <w:rPr>
                      <w:lang w:val="en-US"/>
                    </w:rPr>
                    <w:t>TEO</w:t>
                  </w:r>
                </w:p>
              </w:txbxContent>
            </v:textbox>
          </v:shape>
        </w:pict>
      </w:r>
      <w:r w:rsidR="002A0043">
        <w:t xml:space="preserve">     Organisation/</w:t>
      </w:r>
    </w:p>
    <w:p w14:paraId="2D014B70" w14:textId="77777777" w:rsidR="002A0043" w:rsidRDefault="002A0043">
      <w:r>
        <w:t xml:space="preserve">        Department</w:t>
      </w:r>
    </w:p>
    <w:p w14:paraId="25B7CECC" w14:textId="77777777" w:rsidR="002A0043" w:rsidRDefault="003E5EC8">
      <w:r>
        <w:rPr>
          <w:noProof/>
          <w:sz w:val="20"/>
          <w:lang w:val="en-US"/>
        </w:rPr>
        <w:pict w14:anchorId="5C8A6C32">
          <v:shape id="_x0000_s1029" type="#_x0000_t202" style="position:absolute;margin-left:90pt;margin-top:8.8pt;width:324pt;height:1in;z-index:251657216">
            <v:textbox>
              <w:txbxContent>
                <w:p w14:paraId="25B3F585" w14:textId="77777777" w:rsidR="002A0043" w:rsidRPr="00BB189A" w:rsidRDefault="00432C91">
                  <w:r w:rsidRPr="00BB189A">
                    <w:t>Castle Buildings</w:t>
                  </w:r>
                </w:p>
                <w:p w14:paraId="03DEA8A4" w14:textId="77777777" w:rsidR="00432C91" w:rsidRPr="00BB189A" w:rsidRDefault="00432C91">
                  <w:r w:rsidRPr="00BB189A">
                    <w:t>Stormont Estate</w:t>
                  </w:r>
                </w:p>
                <w:p w14:paraId="0FF84D55" w14:textId="77777777" w:rsidR="00432C91" w:rsidRPr="00BB189A" w:rsidRDefault="00432C91">
                  <w:r w:rsidRPr="00BB189A">
                    <w:t>Upper Newtownards Road</w:t>
                  </w:r>
                </w:p>
                <w:p w14:paraId="43BB80BB" w14:textId="77777777" w:rsidR="00432C91" w:rsidRPr="00BB189A" w:rsidRDefault="00432C91">
                  <w:r w:rsidRPr="00BB189A">
                    <w:t>Belfast</w:t>
                  </w:r>
                </w:p>
                <w:p w14:paraId="0B467162" w14:textId="77777777" w:rsidR="002A0043" w:rsidRDefault="002A0043"/>
              </w:txbxContent>
            </v:textbox>
          </v:shape>
        </w:pict>
      </w:r>
    </w:p>
    <w:p w14:paraId="17852A0D" w14:textId="77777777" w:rsidR="002A0043" w:rsidRDefault="002A0043">
      <w:r>
        <w:t xml:space="preserve">              Address</w:t>
      </w:r>
    </w:p>
    <w:p w14:paraId="6AAAE234" w14:textId="77777777" w:rsidR="002A0043" w:rsidRDefault="002A0043">
      <w:r>
        <w:t xml:space="preserve">       </w:t>
      </w:r>
    </w:p>
    <w:p w14:paraId="38B4C88C" w14:textId="77777777" w:rsidR="002A0043" w:rsidRDefault="002A0043"/>
    <w:p w14:paraId="0A7E6CAB" w14:textId="77777777" w:rsidR="002A0043" w:rsidRDefault="002A0043"/>
    <w:p w14:paraId="2F1B8C60" w14:textId="77777777" w:rsidR="002A0043" w:rsidRDefault="002A0043"/>
    <w:p w14:paraId="4EE517D0" w14:textId="77777777" w:rsidR="002A0043" w:rsidRDefault="002A0043"/>
    <w:p w14:paraId="45CF77B4" w14:textId="77777777" w:rsidR="002A0043" w:rsidRDefault="003E5EC8">
      <w:r>
        <w:rPr>
          <w:noProof/>
          <w:sz w:val="20"/>
          <w:lang w:val="en-US"/>
        </w:rPr>
        <w:pict w14:anchorId="45659A39">
          <v:shape id="_x0000_s1030" type="#_x0000_t202" style="position:absolute;margin-left:91pt;margin-top:3pt;width:126pt;height:22.9pt;z-index:251658240">
            <v:textbox style="mso-next-textbox:#_x0000_s1030">
              <w:txbxContent>
                <w:p w14:paraId="489F6A1E" w14:textId="364BEB1E" w:rsidR="002A0043" w:rsidRDefault="00E047B4">
                  <w:r>
                    <w:t>07500 762 867</w:t>
                  </w:r>
                </w:p>
              </w:txbxContent>
            </v:textbox>
          </v:shape>
        </w:pict>
      </w:r>
      <w:r>
        <w:rPr>
          <w:noProof/>
          <w:sz w:val="20"/>
          <w:lang w:val="en-US"/>
        </w:rPr>
        <w:pict w14:anchorId="65DA514D">
          <v:shape id="_x0000_s1031" type="#_x0000_t202" style="position:absolute;margin-left:279pt;margin-top:2.25pt;width:135pt;height:18pt;z-index:251659264">
            <v:textbox>
              <w:txbxContent>
                <w:p w14:paraId="504B7252" w14:textId="77777777" w:rsidR="002A0043" w:rsidRDefault="002A0043"/>
              </w:txbxContent>
            </v:textbox>
          </v:shape>
        </w:pict>
      </w:r>
      <w:r w:rsidR="002A0043">
        <w:t xml:space="preserve">         Telephone                                               Fax number</w:t>
      </w:r>
    </w:p>
    <w:p w14:paraId="433018DF" w14:textId="77777777" w:rsidR="002A0043" w:rsidRDefault="002A0043">
      <w:r>
        <w:t xml:space="preserve">             Number</w:t>
      </w:r>
    </w:p>
    <w:p w14:paraId="2736ECBE" w14:textId="77777777" w:rsidR="002A0043" w:rsidRDefault="003E5EC8">
      <w:r>
        <w:rPr>
          <w:noProof/>
          <w:sz w:val="20"/>
          <w:lang w:val="en-US"/>
        </w:rPr>
        <w:pict w14:anchorId="036DD397">
          <v:shape id="_x0000_s1032" type="#_x0000_t202" style="position:absolute;margin-left:90.5pt;margin-top:8.9pt;width:234pt;height:37.25pt;z-index:251660288">
            <v:textbox>
              <w:txbxContent>
                <w:p w14:paraId="7EA7DF93" w14:textId="4ECC7294" w:rsidR="002A0043" w:rsidRPr="00BB189A" w:rsidRDefault="00782659">
                  <w:r>
                    <w:t>Chris.gardner</w:t>
                  </w:r>
                  <w:r w:rsidR="00432C91" w:rsidRPr="00BB189A">
                    <w:t>@executiveoffice-ni.gov.uk</w:t>
                  </w:r>
                </w:p>
                <w:p w14:paraId="09390284" w14:textId="77777777" w:rsidR="002A0043" w:rsidRDefault="002A0043"/>
              </w:txbxContent>
            </v:textbox>
          </v:shape>
        </w:pict>
      </w:r>
      <w:r w:rsidR="002A0043">
        <w:t xml:space="preserve">               </w:t>
      </w:r>
    </w:p>
    <w:p w14:paraId="012504AD" w14:textId="77777777" w:rsidR="002A0043" w:rsidRDefault="002A0043">
      <w:r>
        <w:t xml:space="preserve">               E-mail</w:t>
      </w:r>
    </w:p>
    <w:p w14:paraId="0431178D" w14:textId="77777777" w:rsidR="002A0043" w:rsidRDefault="002A0043"/>
    <w:p w14:paraId="6A612043" w14:textId="77777777" w:rsidR="002A0043" w:rsidRDefault="002A0043"/>
    <w:p w14:paraId="2B1F9DD7" w14:textId="77777777" w:rsidR="002A0043" w:rsidRDefault="003E5EC8">
      <w:r>
        <w:rPr>
          <w:noProof/>
          <w:sz w:val="20"/>
          <w:lang w:val="en-US"/>
        </w:rPr>
        <w:pict w14:anchorId="275AE873">
          <v:shape id="_x0000_s1042" type="#_x0000_t202" style="position:absolute;margin-left:117pt;margin-top:1.5pt;width:270pt;height:34.2pt;z-index:251661312">
            <v:textbox>
              <w:txbxContent>
                <w:p w14:paraId="1B658341" w14:textId="00484C73" w:rsidR="002A0043" w:rsidRPr="00390EDF" w:rsidRDefault="00CE0046">
                  <w:pPr>
                    <w:rPr>
                      <w:lang w:val="en-US"/>
                    </w:rPr>
                  </w:pPr>
                  <w:proofErr w:type="gramStart"/>
                  <w:r>
                    <w:rPr>
                      <w:lang w:val="en-US"/>
                    </w:rPr>
                    <w:t xml:space="preserve">Secondment </w:t>
                  </w:r>
                  <w:r w:rsidR="00E047B4">
                    <w:rPr>
                      <w:lang w:val="en-US"/>
                    </w:rPr>
                    <w:t xml:space="preserve"> -</w:t>
                  </w:r>
                  <w:proofErr w:type="gramEnd"/>
                  <w:r w:rsidR="00E047B4">
                    <w:rPr>
                      <w:lang w:val="en-US"/>
                    </w:rPr>
                    <w:t xml:space="preserve"> </w:t>
                  </w:r>
                  <w:r w:rsidR="00782659">
                    <w:rPr>
                      <w:lang w:val="en-US"/>
                    </w:rPr>
                    <w:t xml:space="preserve">G7 </w:t>
                  </w:r>
                  <w:r>
                    <w:rPr>
                      <w:lang w:val="en-US"/>
                    </w:rPr>
                    <w:t xml:space="preserve">Head of Good Relations Outcomes Branch </w:t>
                  </w:r>
                </w:p>
              </w:txbxContent>
            </v:textbox>
          </v:shape>
        </w:pict>
      </w:r>
      <w:r w:rsidR="002A0043">
        <w:t xml:space="preserve">Type of </w:t>
      </w:r>
      <w:smartTag w:uri="urn:schemas-microsoft-com:office:smarttags" w:element="place">
        <w:r w:rsidR="002A0043">
          <w:t>Opportunity</w:t>
        </w:r>
      </w:smartTag>
    </w:p>
    <w:p w14:paraId="76F7001E" w14:textId="77777777" w:rsidR="002A0043" w:rsidRDefault="002A0043"/>
    <w:p w14:paraId="7CCC75E2" w14:textId="77777777" w:rsidR="002A0043" w:rsidRDefault="002A0043">
      <w:pPr>
        <w:rPr>
          <w:b/>
          <w:bCs/>
        </w:rPr>
      </w:pPr>
    </w:p>
    <w:p w14:paraId="4AD34A06" w14:textId="77777777" w:rsidR="002A0043" w:rsidRDefault="002A0043">
      <w:pPr>
        <w:rPr>
          <w:b/>
          <w:bCs/>
        </w:rPr>
      </w:pPr>
      <w:r>
        <w:rPr>
          <w:b/>
          <w:bCs/>
        </w:rPr>
        <w:t>2.  Details of hosting opportunity</w:t>
      </w:r>
    </w:p>
    <w:p w14:paraId="26CBA9D0" w14:textId="77777777" w:rsidR="002A0043" w:rsidRDefault="002A0043">
      <w:pPr>
        <w:rPr>
          <w:b/>
          <w:bCs/>
        </w:rPr>
      </w:pPr>
    </w:p>
    <w:p w14:paraId="6E3E5E09" w14:textId="77777777" w:rsidR="002A0043" w:rsidRDefault="002A0043">
      <w:r>
        <w:t xml:space="preserve">      Description of opportunity</w:t>
      </w:r>
    </w:p>
    <w:p w14:paraId="69AA786D"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41B07F73" w14:textId="77777777" w:rsidTr="003703A5">
        <w:trPr>
          <w:trHeight w:val="3306"/>
        </w:trPr>
        <w:tc>
          <w:tcPr>
            <w:tcW w:w="8522" w:type="dxa"/>
            <w:shd w:val="clear" w:color="auto" w:fill="auto"/>
          </w:tcPr>
          <w:p w14:paraId="4BDAE2DC" w14:textId="5265FD7F" w:rsidR="00390EDF" w:rsidRDefault="00782659" w:rsidP="00390EDF">
            <w:pPr>
              <w:rPr>
                <w:b/>
              </w:rPr>
            </w:pPr>
            <w:r>
              <w:rPr>
                <w:b/>
              </w:rPr>
              <w:t>G7</w:t>
            </w:r>
            <w:r w:rsidR="00390EDF">
              <w:rPr>
                <w:b/>
              </w:rPr>
              <w:t xml:space="preserve"> – </w:t>
            </w:r>
            <w:r>
              <w:rPr>
                <w:b/>
              </w:rPr>
              <w:t xml:space="preserve">Head of Good Relations Outcomes Branch </w:t>
            </w:r>
          </w:p>
          <w:p w14:paraId="273DF607" w14:textId="77777777" w:rsidR="00390EDF" w:rsidRDefault="00390EDF" w:rsidP="00390EDF">
            <w:pPr>
              <w:rPr>
                <w:b/>
              </w:rPr>
            </w:pPr>
          </w:p>
          <w:p w14:paraId="4E081156" w14:textId="15E8AC2B" w:rsidR="00DA4867" w:rsidRPr="00DA4867" w:rsidRDefault="00390EDF" w:rsidP="00DA4867">
            <w:pPr>
              <w:spacing w:line="276" w:lineRule="auto"/>
              <w:jc w:val="both"/>
              <w:rPr>
                <w:szCs w:val="20"/>
                <w:lang w:eastAsia="en-GB"/>
              </w:rPr>
            </w:pPr>
            <w:r>
              <w:t xml:space="preserve">An opportunity exists at </w:t>
            </w:r>
            <w:r w:rsidR="00782659">
              <w:t xml:space="preserve">G7 </w:t>
            </w:r>
            <w:r>
              <w:t xml:space="preserve">level </w:t>
            </w:r>
            <w:r w:rsidR="00DA4867">
              <w:t>within a small team responsible for Good Relations</w:t>
            </w:r>
            <w:r w:rsidR="00BD1799">
              <w:t xml:space="preserve"> </w:t>
            </w:r>
            <w:r w:rsidR="00DA4867">
              <w:t xml:space="preserve">Outcomes in the Executive Office. </w:t>
            </w:r>
          </w:p>
          <w:p w14:paraId="15F1BABB" w14:textId="77777777" w:rsidR="00DA4867" w:rsidRDefault="00DA4867" w:rsidP="00DA4867"/>
          <w:p w14:paraId="47E26609" w14:textId="0469E9F7" w:rsidR="00936858" w:rsidRDefault="00DA4867" w:rsidP="00DA4867">
            <w:pPr>
              <w:spacing w:line="276" w:lineRule="auto"/>
              <w:jc w:val="both"/>
            </w:pPr>
            <w:r w:rsidRPr="00DA4867">
              <w:rPr>
                <w:bCs/>
              </w:rPr>
              <w:t>G</w:t>
            </w:r>
            <w:r w:rsidR="00E32F2C">
              <w:rPr>
                <w:bCs/>
              </w:rPr>
              <w:t xml:space="preserve">ood </w:t>
            </w:r>
            <w:r w:rsidRPr="00DA4867">
              <w:rPr>
                <w:bCs/>
              </w:rPr>
              <w:t>R</w:t>
            </w:r>
            <w:r w:rsidR="00E32F2C">
              <w:rPr>
                <w:bCs/>
              </w:rPr>
              <w:t>elations</w:t>
            </w:r>
            <w:r w:rsidRPr="00DA4867">
              <w:rPr>
                <w:bCs/>
              </w:rPr>
              <w:t xml:space="preserve"> Outcomes Branch sits within Good Relations and T</w:t>
            </w:r>
            <w:proofErr w:type="gramStart"/>
            <w:r w:rsidRPr="00DA4867">
              <w:rPr>
                <w:bCs/>
              </w:rPr>
              <w:t>:BUC</w:t>
            </w:r>
            <w:proofErr w:type="gramEnd"/>
            <w:r w:rsidRPr="00DA4867">
              <w:rPr>
                <w:bCs/>
              </w:rPr>
              <w:t xml:space="preserve"> Division</w:t>
            </w:r>
            <w:r w:rsidRPr="00DA4867">
              <w:t xml:space="preserve"> </w:t>
            </w:r>
            <w:r>
              <w:t xml:space="preserve">which </w:t>
            </w:r>
            <w:r w:rsidRPr="00DA4867">
              <w:t xml:space="preserve">is responsible for strategic oversight, and elements of delivery, of the Together: Building a United Community (T:BUC) Strategy. The Strategy represents the Executive’s commitment to building a truly united society here and </w:t>
            </w:r>
            <w:r>
              <w:t xml:space="preserve">work activities </w:t>
            </w:r>
            <w:r w:rsidRPr="00DA4867">
              <w:t>includes a range of actions to help build towards this aim</w:t>
            </w:r>
            <w:r w:rsidR="00936858">
              <w:t xml:space="preserve">, </w:t>
            </w:r>
            <w:r w:rsidR="00BD1799">
              <w:t>with</w:t>
            </w:r>
            <w:r w:rsidR="00936858">
              <w:t xml:space="preserve"> £12m funding per annum.</w:t>
            </w:r>
            <w:r w:rsidR="004000B5">
              <w:t xml:space="preserve"> Key functions of the role include measuring the impact of Good Relations work, creating a data-led approach to inform decision making, and completing a review of the T</w:t>
            </w:r>
            <w:proofErr w:type="gramStart"/>
            <w:r w:rsidR="004000B5">
              <w:t>:BUC</w:t>
            </w:r>
            <w:proofErr w:type="gramEnd"/>
            <w:r w:rsidR="004000B5">
              <w:t xml:space="preserve"> Strategy which will shape Good Relations delivery for the foreseeable future.</w:t>
            </w:r>
          </w:p>
          <w:p w14:paraId="3C542FE7" w14:textId="77777777" w:rsidR="00936858" w:rsidRDefault="00936858" w:rsidP="00DA4867">
            <w:pPr>
              <w:spacing w:line="276" w:lineRule="auto"/>
              <w:jc w:val="both"/>
            </w:pPr>
          </w:p>
          <w:p w14:paraId="54EC09F6" w14:textId="53E76EA1" w:rsidR="000C2006" w:rsidRDefault="000C2006" w:rsidP="000C2006">
            <w:pPr>
              <w:spacing w:line="276" w:lineRule="auto"/>
              <w:jc w:val="both"/>
            </w:pPr>
            <w:r w:rsidRPr="00DA4867">
              <w:t xml:space="preserve">GR Outcomes Branch is a vibrant and dynamic branch with an emphasis on </w:t>
            </w:r>
            <w:r w:rsidRPr="00DA4867">
              <w:lastRenderedPageBreak/>
              <w:t>developing creative and innovative approaches to delivering and promoting the T</w:t>
            </w:r>
            <w:proofErr w:type="gramStart"/>
            <w:r w:rsidRPr="00DA4867">
              <w:t>:BUC</w:t>
            </w:r>
            <w:proofErr w:type="gramEnd"/>
            <w:r w:rsidRPr="00DA4867">
              <w:t xml:space="preserve"> </w:t>
            </w:r>
            <w:r>
              <w:t>Strategy and wider Good Relations Work</w:t>
            </w:r>
            <w:r w:rsidRPr="00DA4867">
              <w:t xml:space="preserve">. </w:t>
            </w:r>
          </w:p>
          <w:p w14:paraId="410C147B" w14:textId="077A949E" w:rsidR="00DA4867" w:rsidRDefault="00DA4867" w:rsidP="00DA4867">
            <w:pPr>
              <w:spacing w:line="276" w:lineRule="auto"/>
              <w:jc w:val="both"/>
            </w:pPr>
          </w:p>
          <w:p w14:paraId="4DCA9E49" w14:textId="77777777" w:rsidR="00DA4867" w:rsidRDefault="00DA4867" w:rsidP="00DA4867">
            <w:r>
              <w:t>The Executive Office is a Department within the Northern Ireland Civil Service.</w:t>
            </w:r>
          </w:p>
          <w:p w14:paraId="712736CD" w14:textId="77777777" w:rsidR="003E5EC8" w:rsidRDefault="003E5EC8" w:rsidP="00DA4867"/>
          <w:p w14:paraId="34231A30" w14:textId="086E3FFA" w:rsidR="003E5EC8" w:rsidRPr="003E5EC8" w:rsidRDefault="003E5EC8" w:rsidP="00DA4867">
            <w:pPr>
              <w:rPr>
                <w:b/>
              </w:rPr>
            </w:pPr>
            <w:r w:rsidRPr="003E5EC8">
              <w:rPr>
                <w:b/>
              </w:rPr>
              <w:t>A full Job Description is at Annex A.</w:t>
            </w:r>
          </w:p>
        </w:tc>
      </w:tr>
    </w:tbl>
    <w:p w14:paraId="2B163AB7" w14:textId="77777777" w:rsidR="002A0043" w:rsidRDefault="002A0043">
      <w:r>
        <w:lastRenderedPageBreak/>
        <w:t xml:space="preserve">             </w:t>
      </w:r>
    </w:p>
    <w:p w14:paraId="0ED75374" w14:textId="77777777" w:rsidR="002A0043" w:rsidRDefault="002A0043"/>
    <w:p w14:paraId="75A93BDD" w14:textId="77777777" w:rsidR="002A0043" w:rsidRDefault="002A0043"/>
    <w:p w14:paraId="786A8C5C" w14:textId="77777777" w:rsidR="002A0043" w:rsidRDefault="002A0043"/>
    <w:p w14:paraId="2A97A806" w14:textId="77777777" w:rsidR="002A0043" w:rsidRDefault="002A0043"/>
    <w:p w14:paraId="7F38E81A" w14:textId="77777777" w:rsidR="002A0043" w:rsidRDefault="002A0043">
      <w:r>
        <w:t xml:space="preserve">      Main objectives of the opportunity</w:t>
      </w:r>
    </w:p>
    <w:p w14:paraId="452D2255"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4FE42E41" w14:textId="77777777" w:rsidTr="00990432">
        <w:tc>
          <w:tcPr>
            <w:tcW w:w="7654" w:type="dxa"/>
            <w:shd w:val="clear" w:color="auto" w:fill="auto"/>
          </w:tcPr>
          <w:p w14:paraId="6F8AFE81" w14:textId="77777777" w:rsidR="002D64EC" w:rsidRDefault="002D64EC"/>
          <w:p w14:paraId="67B3516E" w14:textId="2B3E9FEC" w:rsidR="00190C69" w:rsidRDefault="00DA4867" w:rsidP="00DA4867">
            <w:pPr>
              <w:spacing w:line="276" w:lineRule="auto"/>
              <w:jc w:val="both"/>
              <w:rPr>
                <w:color w:val="000000"/>
              </w:rPr>
            </w:pPr>
            <w:r w:rsidRPr="00DA4867">
              <w:rPr>
                <w:color w:val="000000"/>
              </w:rPr>
              <w:t xml:space="preserve">The </w:t>
            </w:r>
            <w:r w:rsidR="00190C69">
              <w:rPr>
                <w:color w:val="000000"/>
              </w:rPr>
              <w:t xml:space="preserve">successful applicant will become </w:t>
            </w:r>
            <w:r w:rsidRPr="00DA4867">
              <w:rPr>
                <w:color w:val="000000"/>
              </w:rPr>
              <w:t xml:space="preserve">Head of </w:t>
            </w:r>
            <w:r w:rsidRPr="00DA4867">
              <w:rPr>
                <w:b/>
                <w:color w:val="000000"/>
              </w:rPr>
              <w:t>Good Relations Outcomes Branch</w:t>
            </w:r>
            <w:r w:rsidR="00190C69">
              <w:rPr>
                <w:b/>
                <w:color w:val="000000"/>
              </w:rPr>
              <w:t xml:space="preserve">. </w:t>
            </w:r>
            <w:r w:rsidR="00190C69" w:rsidRPr="000C2006">
              <w:rPr>
                <w:bCs/>
                <w:color w:val="000000"/>
              </w:rPr>
              <w:t>This branch was created to develop and implement a methodology</w:t>
            </w:r>
            <w:r w:rsidRPr="00DA4867">
              <w:rPr>
                <w:color w:val="000000"/>
              </w:rPr>
              <w:t xml:space="preserve"> for measuring, collating and </w:t>
            </w:r>
            <w:r w:rsidR="00190C69">
              <w:rPr>
                <w:color w:val="000000"/>
              </w:rPr>
              <w:t>articulating the impact of G</w:t>
            </w:r>
            <w:r w:rsidRPr="00DA4867">
              <w:rPr>
                <w:color w:val="000000"/>
              </w:rPr>
              <w:t xml:space="preserve">ood </w:t>
            </w:r>
            <w:r w:rsidR="00190C69">
              <w:rPr>
                <w:color w:val="000000"/>
              </w:rPr>
              <w:t>R</w:t>
            </w:r>
            <w:r w:rsidRPr="00DA4867">
              <w:rPr>
                <w:color w:val="000000"/>
              </w:rPr>
              <w:t>elations funding</w:t>
            </w:r>
            <w:r w:rsidR="00190C69">
              <w:rPr>
                <w:color w:val="000000"/>
              </w:rPr>
              <w:t>. This data is used to create an evidence base to inform future policy and delivery.</w:t>
            </w:r>
            <w:r w:rsidRPr="00DA4867">
              <w:rPr>
                <w:color w:val="000000"/>
              </w:rPr>
              <w:t xml:space="preserve"> </w:t>
            </w:r>
            <w:r w:rsidR="00190C69">
              <w:rPr>
                <w:color w:val="000000"/>
              </w:rPr>
              <w:t>Developing this aspect of the work will be a key objective of this opportunity.</w:t>
            </w:r>
          </w:p>
          <w:p w14:paraId="1C89D7E2" w14:textId="6F2BC6F3" w:rsidR="00190C69" w:rsidRDefault="00190C69" w:rsidP="00DA4867">
            <w:pPr>
              <w:spacing w:line="276" w:lineRule="auto"/>
              <w:jc w:val="both"/>
              <w:rPr>
                <w:color w:val="000000"/>
              </w:rPr>
            </w:pPr>
          </w:p>
          <w:p w14:paraId="7D7C4DE9" w14:textId="4CA20961" w:rsidR="00190C69" w:rsidRDefault="00190C69" w:rsidP="00DA4867">
            <w:pPr>
              <w:spacing w:line="276" w:lineRule="auto"/>
              <w:jc w:val="both"/>
              <w:rPr>
                <w:color w:val="000000"/>
              </w:rPr>
            </w:pPr>
            <w:r>
              <w:rPr>
                <w:color w:val="000000"/>
              </w:rPr>
              <w:t>A second key objective of the opportunity will be completing a review of the T</w:t>
            </w:r>
            <w:proofErr w:type="gramStart"/>
            <w:r>
              <w:rPr>
                <w:color w:val="000000"/>
              </w:rPr>
              <w:t>:BUC</w:t>
            </w:r>
            <w:proofErr w:type="gramEnd"/>
            <w:r>
              <w:rPr>
                <w:color w:val="000000"/>
              </w:rPr>
              <w:t xml:space="preserve"> Strategy. This is currently ongoing and the postholder will be responsible for drafting and f</w:t>
            </w:r>
            <w:r>
              <w:rPr>
                <w:bCs/>
              </w:rPr>
              <w:t xml:space="preserve">inalising the Review, presenting to Ministers on their return, and driving forward the agreed recommendations of the Review. This represents a significant opportunity to shape Good Relations work in the coming years. </w:t>
            </w:r>
          </w:p>
          <w:p w14:paraId="0E6D741D" w14:textId="77777777" w:rsidR="00190C69" w:rsidRDefault="00190C69" w:rsidP="00DA4867">
            <w:pPr>
              <w:spacing w:line="276" w:lineRule="auto"/>
              <w:jc w:val="both"/>
              <w:rPr>
                <w:color w:val="000000"/>
              </w:rPr>
            </w:pPr>
          </w:p>
          <w:p w14:paraId="1CB7B224" w14:textId="47783434" w:rsidR="000C2006" w:rsidRDefault="002079EF" w:rsidP="00DA4867">
            <w:pPr>
              <w:spacing w:line="276" w:lineRule="auto"/>
              <w:jc w:val="both"/>
              <w:rPr>
                <w:color w:val="000000"/>
              </w:rPr>
            </w:pPr>
            <w:r>
              <w:rPr>
                <w:color w:val="000000"/>
              </w:rPr>
              <w:t xml:space="preserve">In addition to </w:t>
            </w:r>
            <w:r w:rsidR="000C2006">
              <w:rPr>
                <w:color w:val="000000"/>
              </w:rPr>
              <w:t xml:space="preserve">these key </w:t>
            </w:r>
            <w:r w:rsidR="00791ECB">
              <w:rPr>
                <w:color w:val="000000"/>
              </w:rPr>
              <w:t>responsibili</w:t>
            </w:r>
            <w:r w:rsidR="004000B5">
              <w:rPr>
                <w:color w:val="000000"/>
              </w:rPr>
              <w:t>ti</w:t>
            </w:r>
            <w:r w:rsidR="000C2006">
              <w:rPr>
                <w:color w:val="000000"/>
              </w:rPr>
              <w:t>es the role will also include:</w:t>
            </w:r>
          </w:p>
          <w:p w14:paraId="1ADADCE3" w14:textId="77777777" w:rsidR="000C2006" w:rsidRDefault="000C2006" w:rsidP="00DA4867">
            <w:pPr>
              <w:spacing w:line="276" w:lineRule="auto"/>
              <w:jc w:val="both"/>
              <w:rPr>
                <w:color w:val="000000"/>
              </w:rPr>
            </w:pPr>
          </w:p>
          <w:p w14:paraId="06F94108" w14:textId="0635BBE4" w:rsidR="000C2006" w:rsidRDefault="000C2006" w:rsidP="004000B5">
            <w:pPr>
              <w:numPr>
                <w:ilvl w:val="0"/>
                <w:numId w:val="12"/>
              </w:numPr>
              <w:spacing w:line="276" w:lineRule="auto"/>
              <w:jc w:val="both"/>
              <w:rPr>
                <w:color w:val="000000"/>
              </w:rPr>
            </w:pPr>
            <w:r>
              <w:t xml:space="preserve">Allocation and </w:t>
            </w:r>
            <w:r w:rsidR="00DA4867" w:rsidRPr="00DA4867">
              <w:t xml:space="preserve">oversight </w:t>
            </w:r>
            <w:r>
              <w:t>of Good Relations</w:t>
            </w:r>
            <w:r w:rsidR="00DA4867" w:rsidRPr="00DA4867">
              <w:rPr>
                <w:color w:val="000000"/>
              </w:rPr>
              <w:t xml:space="preserve"> Funding (£12m per annum) across the T</w:t>
            </w:r>
            <w:proofErr w:type="gramStart"/>
            <w:r w:rsidR="00DA4867" w:rsidRPr="00DA4867">
              <w:rPr>
                <w:color w:val="000000"/>
              </w:rPr>
              <w:t>:BUC</w:t>
            </w:r>
            <w:proofErr w:type="gramEnd"/>
            <w:r w:rsidR="00DA4867" w:rsidRPr="00DA4867">
              <w:rPr>
                <w:color w:val="000000"/>
              </w:rPr>
              <w:t xml:space="preserve"> headline actions and an element of good relations activity within TEO. </w:t>
            </w:r>
          </w:p>
          <w:p w14:paraId="5675C104" w14:textId="77777777" w:rsidR="000C2006" w:rsidRDefault="000C2006" w:rsidP="00DA4867">
            <w:pPr>
              <w:spacing w:line="276" w:lineRule="auto"/>
              <w:jc w:val="both"/>
              <w:rPr>
                <w:color w:val="000000"/>
              </w:rPr>
            </w:pPr>
          </w:p>
          <w:p w14:paraId="0F67A04D" w14:textId="5BCDEE24" w:rsidR="00DA4867" w:rsidRPr="00DA4867" w:rsidRDefault="000C2006" w:rsidP="004000B5">
            <w:pPr>
              <w:numPr>
                <w:ilvl w:val="0"/>
                <w:numId w:val="12"/>
              </w:numPr>
              <w:spacing w:line="276" w:lineRule="auto"/>
              <w:jc w:val="both"/>
              <w:rPr>
                <w:color w:val="000000"/>
              </w:rPr>
            </w:pPr>
            <w:r>
              <w:rPr>
                <w:color w:val="000000"/>
              </w:rPr>
              <w:t>Delivery of</w:t>
            </w:r>
            <w:r w:rsidR="00DA4867" w:rsidRPr="00DA4867">
              <w:rPr>
                <w:color w:val="000000"/>
              </w:rPr>
              <w:t xml:space="preserve"> the Good Relations Programme Board, which monitors the implementation of the strategy on an ongoing basis</w:t>
            </w:r>
            <w:r w:rsidR="00190C69">
              <w:rPr>
                <w:color w:val="000000"/>
              </w:rPr>
              <w:t>.</w:t>
            </w:r>
          </w:p>
          <w:p w14:paraId="157D5BBA" w14:textId="77777777" w:rsidR="00DA4867" w:rsidRPr="00DA4867" w:rsidRDefault="00DA4867" w:rsidP="00DA4867">
            <w:pPr>
              <w:spacing w:line="276" w:lineRule="auto"/>
              <w:ind w:left="720"/>
              <w:jc w:val="both"/>
            </w:pPr>
          </w:p>
          <w:p w14:paraId="586783F6" w14:textId="77777777" w:rsidR="000C2006" w:rsidRDefault="000C2006" w:rsidP="004000B5">
            <w:pPr>
              <w:numPr>
                <w:ilvl w:val="0"/>
                <w:numId w:val="12"/>
              </w:numPr>
              <w:spacing w:line="276" w:lineRule="auto"/>
              <w:jc w:val="both"/>
              <w:rPr>
                <w:color w:val="000000"/>
              </w:rPr>
            </w:pPr>
            <w:r>
              <w:rPr>
                <w:color w:val="000000"/>
              </w:rPr>
              <w:t>D</w:t>
            </w:r>
            <w:r w:rsidR="00DA4867" w:rsidRPr="00DA4867">
              <w:rPr>
                <w:color w:val="000000"/>
              </w:rPr>
              <w:t xml:space="preserve">eveloping and delivering communications around </w:t>
            </w:r>
            <w:r>
              <w:rPr>
                <w:color w:val="000000"/>
              </w:rPr>
              <w:t>G</w:t>
            </w:r>
            <w:r w:rsidR="00DA4867" w:rsidRPr="00DA4867">
              <w:rPr>
                <w:color w:val="000000"/>
              </w:rPr>
              <w:t xml:space="preserve">ood </w:t>
            </w:r>
            <w:r>
              <w:rPr>
                <w:color w:val="000000"/>
              </w:rPr>
              <w:t>R</w:t>
            </w:r>
            <w:r w:rsidR="00DA4867" w:rsidRPr="00DA4867">
              <w:rPr>
                <w:color w:val="000000"/>
              </w:rPr>
              <w:t xml:space="preserve">elations activity </w:t>
            </w:r>
          </w:p>
          <w:p w14:paraId="6FC9933C" w14:textId="77777777" w:rsidR="000C2006" w:rsidRDefault="000C2006" w:rsidP="00DA4867">
            <w:pPr>
              <w:spacing w:line="276" w:lineRule="auto"/>
              <w:jc w:val="both"/>
              <w:rPr>
                <w:color w:val="000000"/>
              </w:rPr>
            </w:pPr>
          </w:p>
          <w:p w14:paraId="0534B96D" w14:textId="77A361D0" w:rsidR="00DA4867" w:rsidRPr="00DA4867" w:rsidRDefault="000C2006" w:rsidP="004000B5">
            <w:pPr>
              <w:numPr>
                <w:ilvl w:val="0"/>
                <w:numId w:val="12"/>
              </w:numPr>
              <w:spacing w:line="276" w:lineRule="auto"/>
              <w:jc w:val="both"/>
              <w:rPr>
                <w:color w:val="000000"/>
              </w:rPr>
            </w:pPr>
            <w:r>
              <w:rPr>
                <w:color w:val="000000"/>
              </w:rPr>
              <w:lastRenderedPageBreak/>
              <w:t xml:space="preserve">Oversight and development of </w:t>
            </w:r>
            <w:r w:rsidR="00DA4867" w:rsidRPr="00DA4867">
              <w:rPr>
                <w:color w:val="000000"/>
              </w:rPr>
              <w:t xml:space="preserve">mapping </w:t>
            </w:r>
            <w:r>
              <w:rPr>
                <w:color w:val="000000"/>
              </w:rPr>
              <w:t>functionality to visualise Good Relations delivery and its impact</w:t>
            </w:r>
            <w:r w:rsidR="00DA4867" w:rsidRPr="00DA4867">
              <w:rPr>
                <w:color w:val="000000"/>
              </w:rPr>
              <w:t xml:space="preserve">.  </w:t>
            </w:r>
          </w:p>
          <w:p w14:paraId="3A72F567" w14:textId="77777777" w:rsidR="000C2006" w:rsidRDefault="000C2006" w:rsidP="00DA4867">
            <w:pPr>
              <w:spacing w:line="276" w:lineRule="auto"/>
              <w:jc w:val="both"/>
              <w:rPr>
                <w:color w:val="000000"/>
              </w:rPr>
            </w:pPr>
          </w:p>
          <w:p w14:paraId="0905E9A0" w14:textId="35FA7047" w:rsidR="00DA4867" w:rsidRPr="00DA4867" w:rsidRDefault="000C2006" w:rsidP="004000B5">
            <w:pPr>
              <w:numPr>
                <w:ilvl w:val="0"/>
                <w:numId w:val="12"/>
              </w:numPr>
              <w:spacing w:line="276" w:lineRule="auto"/>
              <w:jc w:val="both"/>
              <w:rPr>
                <w:color w:val="000000"/>
              </w:rPr>
            </w:pPr>
            <w:r>
              <w:rPr>
                <w:color w:val="000000"/>
              </w:rPr>
              <w:t>S</w:t>
            </w:r>
            <w:r w:rsidR="00DA4867" w:rsidRPr="00DA4867">
              <w:rPr>
                <w:color w:val="000000"/>
              </w:rPr>
              <w:t>ponsorship of the Community Relations Council (CRC) who are a key partner in the delivery of good relations funding schemes under the wider T</w:t>
            </w:r>
            <w:proofErr w:type="gramStart"/>
            <w:r w:rsidR="00DA4867" w:rsidRPr="00DA4867">
              <w:rPr>
                <w:color w:val="000000"/>
              </w:rPr>
              <w:t>:BUC</w:t>
            </w:r>
            <w:proofErr w:type="gramEnd"/>
            <w:r w:rsidR="00DA4867" w:rsidRPr="00DA4867">
              <w:rPr>
                <w:color w:val="000000"/>
              </w:rPr>
              <w:t xml:space="preserve"> strategy with a budget of circa £3.2m.  CRC also facilitates wider stakeholder engagement on behalf of the Executive Office to influence the effective management of the strategy through delivery of the T</w:t>
            </w:r>
            <w:proofErr w:type="gramStart"/>
            <w:r w:rsidR="00DA4867" w:rsidRPr="00DA4867">
              <w:rPr>
                <w:color w:val="000000"/>
              </w:rPr>
              <w:t>:BUC</w:t>
            </w:r>
            <w:proofErr w:type="gramEnd"/>
            <w:r w:rsidR="00DA4867" w:rsidRPr="00DA4867">
              <w:rPr>
                <w:color w:val="000000"/>
              </w:rPr>
              <w:t xml:space="preserve"> Engagement Forum which is held three times per year.  </w:t>
            </w:r>
          </w:p>
          <w:p w14:paraId="42E054EC" w14:textId="77777777" w:rsidR="00DA4867" w:rsidRPr="00DA4867" w:rsidRDefault="00DA4867" w:rsidP="00DA4867">
            <w:pPr>
              <w:spacing w:line="276" w:lineRule="auto"/>
              <w:jc w:val="both"/>
              <w:rPr>
                <w:color w:val="000000"/>
                <w:szCs w:val="20"/>
              </w:rPr>
            </w:pPr>
          </w:p>
          <w:p w14:paraId="3326CB9C" w14:textId="1860CED9" w:rsidR="00DA4867" w:rsidRPr="00DA4867" w:rsidRDefault="00DA4867" w:rsidP="004000B5">
            <w:pPr>
              <w:numPr>
                <w:ilvl w:val="0"/>
                <w:numId w:val="12"/>
              </w:numPr>
              <w:spacing w:line="276" w:lineRule="auto"/>
              <w:jc w:val="both"/>
              <w:rPr>
                <w:color w:val="000000"/>
              </w:rPr>
            </w:pPr>
            <w:r w:rsidRPr="00DA4867">
              <w:rPr>
                <w:color w:val="000000"/>
              </w:rPr>
              <w:t xml:space="preserve">The post </w:t>
            </w:r>
            <w:r w:rsidR="000C2006">
              <w:rPr>
                <w:color w:val="000000"/>
              </w:rPr>
              <w:t xml:space="preserve">also </w:t>
            </w:r>
            <w:r w:rsidRPr="00DA4867">
              <w:rPr>
                <w:color w:val="000000"/>
              </w:rPr>
              <w:t xml:space="preserve">has </w:t>
            </w:r>
            <w:r w:rsidR="002079EF">
              <w:rPr>
                <w:color w:val="000000"/>
              </w:rPr>
              <w:t xml:space="preserve">financial </w:t>
            </w:r>
            <w:r w:rsidRPr="00DA4867">
              <w:rPr>
                <w:color w:val="000000"/>
              </w:rPr>
              <w:t xml:space="preserve">responsibility for the </w:t>
            </w:r>
            <w:r w:rsidR="002079EF">
              <w:rPr>
                <w:color w:val="000000"/>
              </w:rPr>
              <w:t xml:space="preserve">branch budget and </w:t>
            </w:r>
            <w:r w:rsidRPr="00DA4867">
              <w:rPr>
                <w:color w:val="000000"/>
              </w:rPr>
              <w:t xml:space="preserve">line management </w:t>
            </w:r>
            <w:r w:rsidR="002079EF">
              <w:rPr>
                <w:color w:val="000000"/>
              </w:rPr>
              <w:t>responsibility for</w:t>
            </w:r>
            <w:r w:rsidRPr="00DA4867">
              <w:rPr>
                <w:color w:val="000000"/>
              </w:rPr>
              <w:t xml:space="preserve"> three DP’s.</w:t>
            </w:r>
          </w:p>
          <w:p w14:paraId="3F427C16" w14:textId="77777777" w:rsidR="007E246E" w:rsidRDefault="007E246E" w:rsidP="007E246E">
            <w:pPr>
              <w:rPr>
                <w:rFonts w:ascii="Arial" w:hAnsi="Arial" w:cs="Arial"/>
              </w:rPr>
            </w:pPr>
          </w:p>
          <w:p w14:paraId="749F1D39" w14:textId="77777777" w:rsidR="007E246E" w:rsidRDefault="007E246E" w:rsidP="007E246E">
            <w:pPr>
              <w:rPr>
                <w:rFonts w:ascii="Arial" w:hAnsi="Arial" w:cs="Arial"/>
              </w:rPr>
            </w:pPr>
          </w:p>
          <w:p w14:paraId="17310D9E" w14:textId="77777777" w:rsidR="002D64EC" w:rsidRDefault="002D64EC"/>
        </w:tc>
      </w:tr>
    </w:tbl>
    <w:p w14:paraId="7FCF54DE" w14:textId="77777777" w:rsidR="002D64EC" w:rsidRDefault="002D64EC"/>
    <w:p w14:paraId="4FF7C002" w14:textId="77777777" w:rsidR="005B1766" w:rsidRDefault="005B1766">
      <w:pPr>
        <w:rPr>
          <w:b/>
          <w:bCs/>
        </w:rPr>
      </w:pPr>
    </w:p>
    <w:p w14:paraId="6E8DF433" w14:textId="77777777" w:rsidR="002A0043" w:rsidRDefault="002A0043">
      <w:pPr>
        <w:rPr>
          <w:b/>
          <w:bCs/>
        </w:rPr>
      </w:pPr>
      <w:r>
        <w:rPr>
          <w:b/>
          <w:bCs/>
        </w:rPr>
        <w:t>3.  Skills requirements</w:t>
      </w:r>
    </w:p>
    <w:p w14:paraId="56DE42CF" w14:textId="77777777" w:rsidR="002A0043" w:rsidRDefault="002A0043">
      <w:pPr>
        <w:rPr>
          <w:b/>
          <w:bCs/>
        </w:rPr>
      </w:pPr>
      <w:r>
        <w:rPr>
          <w:b/>
          <w:bCs/>
        </w:rPr>
        <w:t xml:space="preserve">       </w:t>
      </w:r>
    </w:p>
    <w:p w14:paraId="27B5E9D3" w14:textId="77777777" w:rsidR="002A0043" w:rsidRDefault="002A0043">
      <w:r>
        <w:rPr>
          <w:b/>
          <w:bCs/>
        </w:rPr>
        <w:t xml:space="preserve">       </w:t>
      </w:r>
      <w:r>
        <w:t>What qualities, skills and experience is required from the individual</w:t>
      </w:r>
    </w:p>
    <w:p w14:paraId="08D80957"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2C8BB321" w14:textId="77777777" w:rsidTr="00990432">
        <w:tc>
          <w:tcPr>
            <w:tcW w:w="7938" w:type="dxa"/>
            <w:shd w:val="clear" w:color="auto" w:fill="auto"/>
          </w:tcPr>
          <w:p w14:paraId="19AE5EA1" w14:textId="354D7382" w:rsidR="009B62DA" w:rsidRDefault="009B62DA" w:rsidP="009B62DA">
            <w:r>
              <w:t>The successful applicant will be working closely with senior staff both in the Executive Office and across other government departments, Councils and the Community Relations Council. They will also be expected to interact with stakeholders across the voluntary and community sectors.</w:t>
            </w:r>
          </w:p>
          <w:p w14:paraId="775500F0" w14:textId="77777777" w:rsidR="009B62DA" w:rsidRDefault="009B62DA" w:rsidP="009B62DA"/>
          <w:p w14:paraId="4C8C792D" w14:textId="77777777" w:rsidR="009B62DA" w:rsidRDefault="009B62DA" w:rsidP="009B62DA">
            <w:pPr>
              <w:rPr>
                <w:b/>
              </w:rPr>
            </w:pPr>
            <w:r>
              <w:rPr>
                <w:b/>
              </w:rPr>
              <w:t>Essential Criteria</w:t>
            </w:r>
          </w:p>
          <w:p w14:paraId="614526C7" w14:textId="77777777" w:rsidR="00F2028D" w:rsidRDefault="00F2028D" w:rsidP="00E32F2C">
            <w:pPr>
              <w:numPr>
                <w:ilvl w:val="0"/>
                <w:numId w:val="9"/>
              </w:numPr>
            </w:pPr>
            <w:r>
              <w:t xml:space="preserve">Proven ability to provide strong leadership to get the best from people in a pressured environment </w:t>
            </w:r>
          </w:p>
          <w:p w14:paraId="34F7A54B" w14:textId="3F5098D2" w:rsidR="009B62DA" w:rsidRDefault="00F2028D" w:rsidP="00E32F2C">
            <w:pPr>
              <w:numPr>
                <w:ilvl w:val="0"/>
                <w:numId w:val="9"/>
              </w:numPr>
            </w:pPr>
            <w:r>
              <w:t>G</w:t>
            </w:r>
            <w:r w:rsidR="009B62DA">
              <w:t>ood communication and interpersonal skills and the ability to establish good working relationships</w:t>
            </w:r>
            <w:r>
              <w:t>.</w:t>
            </w:r>
          </w:p>
          <w:p w14:paraId="491C627C" w14:textId="77777777" w:rsidR="00662726" w:rsidRDefault="00F2028D" w:rsidP="00E32F2C">
            <w:pPr>
              <w:numPr>
                <w:ilvl w:val="0"/>
                <w:numId w:val="9"/>
              </w:numPr>
            </w:pPr>
            <w:r>
              <w:t>The ability to work effectively with stakeholders</w:t>
            </w:r>
            <w:r w:rsidR="00662726">
              <w:t>;</w:t>
            </w:r>
          </w:p>
          <w:p w14:paraId="113917DF" w14:textId="158936B1" w:rsidR="00F2028D" w:rsidRDefault="00662726" w:rsidP="00E32F2C">
            <w:pPr>
              <w:numPr>
                <w:ilvl w:val="0"/>
                <w:numId w:val="9"/>
              </w:numPr>
            </w:pPr>
            <w:r>
              <w:t>Good written communication skills; practical experience of briefings and submissions.</w:t>
            </w:r>
            <w:r w:rsidR="00F2028D">
              <w:t xml:space="preserve"> </w:t>
            </w:r>
          </w:p>
          <w:p w14:paraId="3D4FC243" w14:textId="7B7E28B8" w:rsidR="009B62DA" w:rsidRDefault="009B62DA" w:rsidP="00E32F2C">
            <w:pPr>
              <w:numPr>
                <w:ilvl w:val="0"/>
                <w:numId w:val="9"/>
              </w:numPr>
            </w:pPr>
            <w:r>
              <w:t>Experience of budgetary and people management</w:t>
            </w:r>
            <w:r w:rsidR="00F2028D">
              <w:t>.</w:t>
            </w:r>
          </w:p>
          <w:p w14:paraId="31ED1281" w14:textId="146E3170" w:rsidR="00E32F2C" w:rsidRDefault="00E32F2C" w:rsidP="00E32F2C">
            <w:pPr>
              <w:numPr>
                <w:ilvl w:val="0"/>
                <w:numId w:val="9"/>
              </w:numPr>
            </w:pPr>
            <w:r>
              <w:t>Proven ability to design and implement policy/strategy</w:t>
            </w:r>
          </w:p>
          <w:p w14:paraId="37DC661F" w14:textId="717FE4A4" w:rsidR="009B62DA" w:rsidRDefault="009B62DA" w:rsidP="00F2028D">
            <w:pPr>
              <w:ind w:left="461"/>
            </w:pPr>
          </w:p>
          <w:p w14:paraId="36DC4D67" w14:textId="77777777" w:rsidR="009B62DA" w:rsidRDefault="009B62DA" w:rsidP="009B62DA">
            <w:pPr>
              <w:rPr>
                <w:b/>
              </w:rPr>
            </w:pPr>
            <w:r>
              <w:rPr>
                <w:b/>
              </w:rPr>
              <w:t xml:space="preserve">Desirable criteria </w:t>
            </w:r>
          </w:p>
          <w:p w14:paraId="0CF0FBA6" w14:textId="135932C6" w:rsidR="00662726" w:rsidRDefault="00662726" w:rsidP="00E32F2C">
            <w:pPr>
              <w:numPr>
                <w:ilvl w:val="0"/>
                <w:numId w:val="9"/>
              </w:numPr>
            </w:pPr>
            <w:r>
              <w:t xml:space="preserve">Experience of working directly with senior leaders to develop a consensus on a strategic approach to deliver significant outcomes. </w:t>
            </w:r>
          </w:p>
          <w:p w14:paraId="3C9237FE" w14:textId="35A5CD80" w:rsidR="009B62DA" w:rsidRDefault="00662726" w:rsidP="00E32F2C">
            <w:pPr>
              <w:numPr>
                <w:ilvl w:val="0"/>
                <w:numId w:val="9"/>
              </w:numPr>
            </w:pPr>
            <w:r>
              <w:t>Experience of working in a complex strategy with multiple</w:t>
            </w:r>
            <w:r w:rsidR="009B62DA">
              <w:t xml:space="preserve"> programmes </w:t>
            </w:r>
            <w:r>
              <w:t>and delivery</w:t>
            </w:r>
            <w:r w:rsidR="009B62DA">
              <w:t xml:space="preserve"> organisations</w:t>
            </w:r>
            <w:r w:rsidR="00F328E2">
              <w:t>.</w:t>
            </w:r>
          </w:p>
          <w:p w14:paraId="1524A1AD" w14:textId="22DD2537" w:rsidR="009B62DA" w:rsidRDefault="00662726" w:rsidP="00E32F2C">
            <w:pPr>
              <w:numPr>
                <w:ilvl w:val="0"/>
                <w:numId w:val="9"/>
              </w:numPr>
            </w:pPr>
            <w:r>
              <w:t>Development of policies, plans and service provision to meet citizen’s diverse needs, based on an up-to-date knowledge of needs, issues and relevant good practice</w:t>
            </w:r>
            <w:r w:rsidR="00F328E2">
              <w:t>.</w:t>
            </w:r>
          </w:p>
          <w:p w14:paraId="18E9695A" w14:textId="744551E1" w:rsidR="00F328E2" w:rsidRDefault="00F328E2" w:rsidP="00E32F2C">
            <w:pPr>
              <w:numPr>
                <w:ilvl w:val="0"/>
                <w:numId w:val="9"/>
              </w:numPr>
            </w:pPr>
            <w:r>
              <w:t xml:space="preserve">An understanding of governance and financial procedures in government arm’s length bodies. </w:t>
            </w:r>
          </w:p>
          <w:p w14:paraId="4F92EE79" w14:textId="77777777" w:rsidR="00E32F2C" w:rsidRDefault="00E32F2C" w:rsidP="00E32F2C">
            <w:pPr>
              <w:numPr>
                <w:ilvl w:val="0"/>
                <w:numId w:val="9"/>
              </w:numPr>
            </w:pPr>
            <w:r>
              <w:lastRenderedPageBreak/>
              <w:t>Knowledge and understanding of mapping and graphic design;</w:t>
            </w:r>
          </w:p>
          <w:p w14:paraId="22631E6D" w14:textId="0859E3A0" w:rsidR="00E32F2C" w:rsidRDefault="00E32F2C" w:rsidP="00E32F2C">
            <w:pPr>
              <w:numPr>
                <w:ilvl w:val="0"/>
                <w:numId w:val="9"/>
              </w:numPr>
            </w:pPr>
            <w:r>
              <w:t>Practical experience working in communications within the past 3 years;</w:t>
            </w:r>
          </w:p>
          <w:p w14:paraId="5C81F238" w14:textId="77777777" w:rsidR="002D64EC" w:rsidRDefault="002D64EC"/>
          <w:p w14:paraId="00363706" w14:textId="77777777" w:rsidR="002D64EC" w:rsidRDefault="002D64EC"/>
          <w:p w14:paraId="3AE98B24" w14:textId="77777777" w:rsidR="002D64EC" w:rsidRDefault="002D64EC"/>
        </w:tc>
      </w:tr>
    </w:tbl>
    <w:p w14:paraId="0663D30E" w14:textId="77777777" w:rsidR="002D64EC" w:rsidRDefault="002D64EC"/>
    <w:p w14:paraId="3EA4804D" w14:textId="77777777" w:rsidR="00432C91" w:rsidRDefault="00432C91"/>
    <w:p w14:paraId="47DAD700" w14:textId="77777777" w:rsidR="00432C91" w:rsidRDefault="00432C91"/>
    <w:p w14:paraId="3176EA5A" w14:textId="77777777" w:rsidR="00432C91" w:rsidRDefault="00432C91"/>
    <w:p w14:paraId="3A093FE2" w14:textId="77777777" w:rsidR="002A0043" w:rsidRDefault="002A0043">
      <w:pPr>
        <w:rPr>
          <w:b/>
          <w:bCs/>
        </w:rPr>
      </w:pPr>
    </w:p>
    <w:p w14:paraId="0FE49BFE" w14:textId="77777777" w:rsidR="002A0043" w:rsidRDefault="002A0043">
      <w:pPr>
        <w:rPr>
          <w:b/>
          <w:bCs/>
        </w:rPr>
      </w:pPr>
      <w:r>
        <w:rPr>
          <w:b/>
          <w:bCs/>
        </w:rPr>
        <w:t>4.  Personnel: Please state below</w:t>
      </w:r>
    </w:p>
    <w:p w14:paraId="50411F69" w14:textId="77777777" w:rsidR="002A0043" w:rsidRDefault="002A0043">
      <w:pPr>
        <w:rPr>
          <w:b/>
          <w:bCs/>
        </w:rPr>
      </w:pPr>
    </w:p>
    <w:p w14:paraId="6D5EEB90"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19F12F99" w14:textId="77777777" w:rsidTr="00990432">
        <w:tc>
          <w:tcPr>
            <w:tcW w:w="7796" w:type="dxa"/>
            <w:shd w:val="clear" w:color="auto" w:fill="auto"/>
          </w:tcPr>
          <w:p w14:paraId="6D7FED25" w14:textId="77777777" w:rsidR="002D64EC" w:rsidRDefault="002D64EC"/>
          <w:p w14:paraId="5FB98BC4" w14:textId="0053F1D0" w:rsidR="002D64EC" w:rsidRDefault="00782659">
            <w:r>
              <w:t>Chris Gardner</w:t>
            </w:r>
          </w:p>
          <w:p w14:paraId="6C33CA9F" w14:textId="77777777" w:rsidR="002D64EC" w:rsidRDefault="002D64EC"/>
        </w:tc>
      </w:tr>
    </w:tbl>
    <w:p w14:paraId="54BBC18B" w14:textId="77777777" w:rsidR="002D64EC" w:rsidRDefault="002D64EC"/>
    <w:p w14:paraId="41FCDDD8" w14:textId="77777777" w:rsidR="002A0043" w:rsidRDefault="002A0043"/>
    <w:p w14:paraId="1CD773F9"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7ED5E9A9" w14:textId="77777777" w:rsidTr="00990432">
        <w:tc>
          <w:tcPr>
            <w:tcW w:w="7796" w:type="dxa"/>
            <w:shd w:val="clear" w:color="auto" w:fill="auto"/>
          </w:tcPr>
          <w:p w14:paraId="1088DC65" w14:textId="77777777" w:rsidR="00BE0687" w:rsidRDefault="00BE0687"/>
          <w:p w14:paraId="4075B60D" w14:textId="0A1793D7" w:rsidR="00BE0687" w:rsidRDefault="00782659" w:rsidP="005B76E4">
            <w:r>
              <w:t xml:space="preserve">Chris Gardner </w:t>
            </w:r>
          </w:p>
        </w:tc>
      </w:tr>
    </w:tbl>
    <w:p w14:paraId="6F71E989" w14:textId="77777777" w:rsidR="00BE0687" w:rsidRDefault="00BE0687"/>
    <w:p w14:paraId="00191167" w14:textId="77777777" w:rsidR="00BE0687" w:rsidRDefault="00BE0687"/>
    <w:p w14:paraId="5CBD4DCB" w14:textId="77777777" w:rsidR="002D64EC" w:rsidRDefault="002D64EC"/>
    <w:p w14:paraId="655E597C" w14:textId="77777777" w:rsidR="002A0043" w:rsidRDefault="002A0043">
      <w:r>
        <w:rPr>
          <w:b/>
          <w:bCs/>
        </w:rPr>
        <w:t>5.  Transfer of learning</w:t>
      </w:r>
    </w:p>
    <w:p w14:paraId="6F9BD15F" w14:textId="77777777" w:rsidR="002A0043" w:rsidRDefault="002A0043">
      <w:r>
        <w:t xml:space="preserve">     Please give details of how the Opportunity will benefit your organisation, the </w:t>
      </w:r>
    </w:p>
    <w:p w14:paraId="47BC15DC" w14:textId="77777777" w:rsidR="002A0043" w:rsidRDefault="002A0043" w:rsidP="005B1766">
      <w:r>
        <w:t xml:space="preserve">     individual and their organisation.</w:t>
      </w:r>
      <w:r w:rsidR="005B1766">
        <w:t xml:space="preserve"> </w:t>
      </w:r>
    </w:p>
    <w:p w14:paraId="159F6594"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2DA19238" w14:textId="77777777" w:rsidTr="00FC5D2E">
        <w:tc>
          <w:tcPr>
            <w:tcW w:w="8522" w:type="dxa"/>
            <w:shd w:val="clear" w:color="auto" w:fill="auto"/>
          </w:tcPr>
          <w:p w14:paraId="1F088B46" w14:textId="77777777" w:rsidR="003735E0" w:rsidRPr="00FC5D2E" w:rsidRDefault="003735E0">
            <w:pPr>
              <w:rPr>
                <w:b/>
                <w:bCs/>
              </w:rPr>
            </w:pPr>
          </w:p>
          <w:p w14:paraId="25D3D239" w14:textId="1FAB4F8D" w:rsidR="00390EDF" w:rsidRDefault="00390EDF" w:rsidP="00390EDF">
            <w:pPr>
              <w:rPr>
                <w:bCs/>
              </w:rPr>
            </w:pPr>
            <w:r w:rsidRPr="00AE4175">
              <w:rPr>
                <w:bCs/>
              </w:rPr>
              <w:t>The Executive Office will benefit from experience/knowledge that the individual wil</w:t>
            </w:r>
            <w:r>
              <w:rPr>
                <w:bCs/>
              </w:rPr>
              <w:t xml:space="preserve">l bring from their organisation. The individual will bring a fresh approach and perspective to </w:t>
            </w:r>
            <w:r w:rsidR="005B76E4">
              <w:rPr>
                <w:bCs/>
              </w:rPr>
              <w:t xml:space="preserve">introducing </w:t>
            </w:r>
            <w:r>
              <w:rPr>
                <w:bCs/>
              </w:rPr>
              <w:t xml:space="preserve">business improvement ideas and suggestions and to assessing the benefits of </w:t>
            </w:r>
            <w:r w:rsidR="005B76E4">
              <w:rPr>
                <w:bCs/>
              </w:rPr>
              <w:t>good relations programmes</w:t>
            </w:r>
            <w:r>
              <w:rPr>
                <w:bCs/>
              </w:rPr>
              <w:t xml:space="preserve">. </w:t>
            </w:r>
          </w:p>
          <w:p w14:paraId="4A34ADB9" w14:textId="77777777" w:rsidR="00390EDF" w:rsidRDefault="00390EDF" w:rsidP="00390EDF">
            <w:pPr>
              <w:rPr>
                <w:bCs/>
              </w:rPr>
            </w:pPr>
          </w:p>
          <w:p w14:paraId="3A313D8A" w14:textId="77777777" w:rsidR="00F328E2" w:rsidRDefault="00390EDF" w:rsidP="00390EDF">
            <w:pPr>
              <w:rPr>
                <w:bCs/>
              </w:rPr>
            </w:pPr>
            <w:r>
              <w:rPr>
                <w:bCs/>
              </w:rPr>
              <w:t xml:space="preserve">In turn the individual will gain valuable experience in the approach adopted within the Department, and across the NICS, in relation to </w:t>
            </w:r>
            <w:r w:rsidR="00F328E2">
              <w:rPr>
                <w:bCs/>
              </w:rPr>
              <w:t>the delivery of good relations programmes.</w:t>
            </w:r>
          </w:p>
          <w:p w14:paraId="7A47DE3A" w14:textId="77777777" w:rsidR="00F328E2" w:rsidRDefault="00F328E2" w:rsidP="00390EDF">
            <w:pPr>
              <w:rPr>
                <w:bCs/>
              </w:rPr>
            </w:pPr>
          </w:p>
          <w:p w14:paraId="27B4320E" w14:textId="083378A6" w:rsidR="00F328E2" w:rsidRDefault="00F328E2" w:rsidP="00F328E2">
            <w:pPr>
              <w:rPr>
                <w:bCs/>
              </w:rPr>
            </w:pPr>
            <w:r>
              <w:rPr>
                <w:bCs/>
              </w:rPr>
              <w:t xml:space="preserve">This is an excellent opportunity for the secondee to develop a wide network of contacts across the </w:t>
            </w:r>
            <w:r w:rsidR="005B76E4">
              <w:rPr>
                <w:bCs/>
              </w:rPr>
              <w:t>NICS, local Councils and the voluntary and community sector.</w:t>
            </w:r>
            <w:r>
              <w:rPr>
                <w:bCs/>
              </w:rPr>
              <w:t xml:space="preserve"> </w:t>
            </w:r>
          </w:p>
          <w:p w14:paraId="61F963F4" w14:textId="46F10FF6" w:rsidR="00390EDF" w:rsidRPr="00AE4175" w:rsidRDefault="00390EDF" w:rsidP="00390EDF">
            <w:pPr>
              <w:rPr>
                <w:bCs/>
                <w:i/>
              </w:rPr>
            </w:pPr>
            <w:r>
              <w:rPr>
                <w:bCs/>
              </w:rPr>
              <w:t xml:space="preserve"> </w:t>
            </w:r>
          </w:p>
          <w:p w14:paraId="377C6800" w14:textId="77777777" w:rsidR="00390EDF" w:rsidRPr="00AE4175" w:rsidRDefault="00390EDF" w:rsidP="00390EDF">
            <w:pPr>
              <w:rPr>
                <w:bCs/>
              </w:rPr>
            </w:pPr>
          </w:p>
          <w:p w14:paraId="3AAE921B" w14:textId="77777777" w:rsidR="00390EDF" w:rsidRDefault="00390EDF" w:rsidP="00390EDF">
            <w:pPr>
              <w:rPr>
                <w:bCs/>
              </w:rPr>
            </w:pPr>
          </w:p>
          <w:p w14:paraId="5627E1EF" w14:textId="77777777" w:rsidR="003735E0" w:rsidRDefault="003735E0">
            <w:pPr>
              <w:rPr>
                <w:b/>
                <w:bCs/>
              </w:rPr>
            </w:pPr>
          </w:p>
          <w:p w14:paraId="53137CA4" w14:textId="77777777" w:rsidR="003735E0" w:rsidRPr="00FC5D2E" w:rsidRDefault="003735E0">
            <w:pPr>
              <w:rPr>
                <w:b/>
                <w:bCs/>
              </w:rPr>
            </w:pPr>
          </w:p>
        </w:tc>
      </w:tr>
    </w:tbl>
    <w:p w14:paraId="2A7344BD" w14:textId="77777777" w:rsidR="00735393" w:rsidRDefault="00735393">
      <w:pPr>
        <w:rPr>
          <w:b/>
          <w:bCs/>
        </w:rPr>
      </w:pPr>
    </w:p>
    <w:p w14:paraId="2320CAB2" w14:textId="77777777" w:rsidR="00735393" w:rsidRDefault="00735393">
      <w:pPr>
        <w:rPr>
          <w:b/>
          <w:bCs/>
        </w:rPr>
      </w:pPr>
    </w:p>
    <w:p w14:paraId="3C0CE5CE" w14:textId="77777777" w:rsidR="00390EDF" w:rsidRDefault="00390EDF">
      <w:pPr>
        <w:rPr>
          <w:b/>
          <w:bCs/>
        </w:rPr>
      </w:pPr>
    </w:p>
    <w:p w14:paraId="734F4777" w14:textId="77777777" w:rsidR="003E5EC8" w:rsidRDefault="003E5EC8">
      <w:pPr>
        <w:rPr>
          <w:b/>
          <w:bCs/>
        </w:rPr>
      </w:pPr>
    </w:p>
    <w:p w14:paraId="43758C21" w14:textId="77777777" w:rsidR="003E5EC8" w:rsidRDefault="003E5EC8">
      <w:pPr>
        <w:rPr>
          <w:b/>
          <w:bCs/>
        </w:rPr>
      </w:pPr>
      <w:bookmarkStart w:id="0" w:name="_GoBack"/>
      <w:bookmarkEnd w:id="0"/>
    </w:p>
    <w:p w14:paraId="36614B53" w14:textId="77777777" w:rsidR="002A0043" w:rsidRDefault="002A0043">
      <w:pPr>
        <w:rPr>
          <w:b/>
          <w:bCs/>
        </w:rPr>
      </w:pPr>
      <w:r>
        <w:rPr>
          <w:b/>
          <w:bCs/>
        </w:rPr>
        <w:lastRenderedPageBreak/>
        <w:t>6.  Logistics</w:t>
      </w:r>
    </w:p>
    <w:p w14:paraId="4D9390B5"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31235CA0"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4B4D67CA" w14:textId="77777777" w:rsidTr="00437CCD">
        <w:tc>
          <w:tcPr>
            <w:tcW w:w="8522" w:type="dxa"/>
            <w:shd w:val="clear" w:color="auto" w:fill="auto"/>
          </w:tcPr>
          <w:p w14:paraId="34A53D0B" w14:textId="77777777" w:rsidR="00390EDF" w:rsidRPr="00437CCD" w:rsidRDefault="006C3B3A" w:rsidP="00390EDF">
            <w:pPr>
              <w:rPr>
                <w:lang w:val="en-US"/>
              </w:rPr>
            </w:pPr>
            <w:r w:rsidRPr="00437CCD">
              <w:rPr>
                <w:b/>
                <w:lang w:val="en-US"/>
              </w:rPr>
              <w:t>Start Date</w:t>
            </w:r>
            <w:r w:rsidRPr="00437CCD">
              <w:rPr>
                <w:lang w:val="en-US"/>
              </w:rPr>
              <w:t>:</w:t>
            </w:r>
            <w:r w:rsidR="00390EDF">
              <w:rPr>
                <w:lang w:val="en-US"/>
              </w:rPr>
              <w:t xml:space="preserve"> As soon as a suitable candidate has been identified and a release date agreed. </w:t>
            </w:r>
          </w:p>
          <w:p w14:paraId="42239D72" w14:textId="77777777" w:rsidR="006C3B3A" w:rsidRPr="00437CCD" w:rsidRDefault="006C3B3A">
            <w:pPr>
              <w:rPr>
                <w:lang w:val="en-US"/>
              </w:rPr>
            </w:pPr>
          </w:p>
          <w:p w14:paraId="6B5BFF12" w14:textId="737749AE" w:rsidR="006C3B3A" w:rsidRPr="00437CCD" w:rsidRDefault="006C3B3A">
            <w:pPr>
              <w:rPr>
                <w:lang w:val="en-US"/>
              </w:rPr>
            </w:pPr>
            <w:r w:rsidRPr="00437CCD">
              <w:rPr>
                <w:b/>
                <w:lang w:val="en-US"/>
              </w:rPr>
              <w:t>Duration</w:t>
            </w:r>
            <w:r w:rsidRPr="00437CCD">
              <w:rPr>
                <w:lang w:val="en-US"/>
              </w:rPr>
              <w:t>:</w:t>
            </w:r>
            <w:r w:rsidR="0082169F">
              <w:rPr>
                <w:lang w:val="en-US"/>
              </w:rPr>
              <w:t xml:space="preserve"> 1 year </w:t>
            </w:r>
          </w:p>
          <w:p w14:paraId="43553B84" w14:textId="77777777" w:rsidR="006C3B3A" w:rsidRPr="00437CCD" w:rsidRDefault="006C3B3A">
            <w:pPr>
              <w:rPr>
                <w:lang w:val="en-US"/>
              </w:rPr>
            </w:pPr>
          </w:p>
          <w:p w14:paraId="37D91909" w14:textId="77777777" w:rsidR="00390EDF" w:rsidRDefault="006C3B3A" w:rsidP="00390EDF">
            <w:pPr>
              <w:rPr>
                <w:rFonts w:ascii="Open Sans" w:hAnsi="Open Sans" w:cs="Arial"/>
                <w:color w:val="222222"/>
                <w:lang w:eastAsia="en-GB"/>
              </w:rPr>
            </w:pPr>
            <w:r w:rsidRPr="00437CCD">
              <w:rPr>
                <w:b/>
                <w:lang w:val="en-US"/>
              </w:rPr>
              <w:t>Location</w:t>
            </w:r>
            <w:r w:rsidRPr="00437CCD">
              <w:rPr>
                <w:lang w:val="en-US"/>
              </w:rPr>
              <w:t>:</w:t>
            </w:r>
            <w:r w:rsidR="00390EDF">
              <w:rPr>
                <w:lang w:val="en-US"/>
              </w:rPr>
              <w:t xml:space="preserve"> Castle </w:t>
            </w:r>
            <w:r w:rsidR="00390EDF" w:rsidRPr="003E5EC8">
              <w:rPr>
                <w:lang w:val="en-US"/>
              </w:rPr>
              <w:t xml:space="preserve">Buildings, Stormont Estate, Belfast </w:t>
            </w:r>
            <w:r w:rsidR="00390EDF" w:rsidRPr="003E5EC8">
              <w:rPr>
                <w:color w:val="222222"/>
              </w:rPr>
              <w:t>BT4 3SL</w:t>
            </w:r>
            <w:r w:rsidR="00390EDF">
              <w:rPr>
                <w:rFonts w:ascii="Open Sans" w:hAnsi="Open Sans" w:cs="Arial"/>
                <w:color w:val="222222"/>
              </w:rPr>
              <w:t xml:space="preserve"> </w:t>
            </w:r>
          </w:p>
          <w:p w14:paraId="1EA23F32" w14:textId="77777777" w:rsidR="006C3B3A" w:rsidRPr="00437CCD" w:rsidRDefault="006C3B3A">
            <w:pPr>
              <w:rPr>
                <w:lang w:val="en-US"/>
              </w:rPr>
            </w:pPr>
          </w:p>
          <w:p w14:paraId="515F1B3C" w14:textId="7FC674A9" w:rsidR="006C3B3A" w:rsidRPr="00437CCD" w:rsidRDefault="006C3B3A">
            <w:pPr>
              <w:rPr>
                <w:lang w:val="en-US"/>
              </w:rPr>
            </w:pPr>
            <w:r w:rsidRPr="00437CCD">
              <w:rPr>
                <w:b/>
                <w:lang w:val="en-US"/>
              </w:rPr>
              <w:t>Resources</w:t>
            </w:r>
            <w:r w:rsidRPr="00437CCD">
              <w:rPr>
                <w:lang w:val="en-US"/>
              </w:rPr>
              <w:t>:</w:t>
            </w:r>
            <w:r w:rsidR="00390EDF">
              <w:rPr>
                <w:lang w:val="en-US"/>
              </w:rPr>
              <w:t xml:space="preserve"> </w:t>
            </w:r>
            <w:r w:rsidR="00782659">
              <w:rPr>
                <w:lang w:val="en-US"/>
              </w:rPr>
              <w:t xml:space="preserve">Line management responsibilities for </w:t>
            </w:r>
            <w:r w:rsidR="005B76E4">
              <w:rPr>
                <w:lang w:val="en-US"/>
              </w:rPr>
              <w:t>8</w:t>
            </w:r>
            <w:r w:rsidR="00782659">
              <w:rPr>
                <w:lang w:val="en-US"/>
              </w:rPr>
              <w:t xml:space="preserve"> staff</w:t>
            </w:r>
            <w:r w:rsidR="00A76F6C">
              <w:rPr>
                <w:lang w:val="en-US"/>
              </w:rPr>
              <w:t xml:space="preserve">.  </w:t>
            </w:r>
          </w:p>
          <w:p w14:paraId="48A49DDE" w14:textId="77777777" w:rsidR="006C3B3A" w:rsidRPr="00437CCD" w:rsidRDefault="006C3B3A">
            <w:pPr>
              <w:rPr>
                <w:lang w:val="en-US"/>
              </w:rPr>
            </w:pPr>
          </w:p>
          <w:p w14:paraId="6E493C04" w14:textId="3AD90FCB" w:rsidR="006C3B3A" w:rsidRPr="00437CCD" w:rsidRDefault="006C3B3A">
            <w:pPr>
              <w:rPr>
                <w:lang w:val="en-US"/>
              </w:rPr>
            </w:pPr>
            <w:r w:rsidRPr="00437CCD">
              <w:rPr>
                <w:b/>
                <w:lang w:val="en-US"/>
              </w:rPr>
              <w:t>Funding</w:t>
            </w:r>
            <w:r w:rsidRPr="00437CCD">
              <w:rPr>
                <w:lang w:val="en-US"/>
              </w:rPr>
              <w:t>:</w:t>
            </w:r>
            <w:r w:rsidR="00390EDF">
              <w:rPr>
                <w:lang w:val="en-US"/>
              </w:rPr>
              <w:t xml:space="preserve"> The cost will be met by TEO and the salary range is </w:t>
            </w:r>
            <w:r w:rsidR="00537DB0">
              <w:rPr>
                <w:lang w:val="en-US"/>
              </w:rPr>
              <w:t>£52,026-£55,685</w:t>
            </w:r>
          </w:p>
          <w:p w14:paraId="0A9054A6" w14:textId="77777777" w:rsidR="006C3B3A" w:rsidRPr="00437CCD" w:rsidRDefault="006C3B3A">
            <w:pPr>
              <w:rPr>
                <w:lang w:val="en-US"/>
              </w:rPr>
            </w:pPr>
          </w:p>
          <w:p w14:paraId="5E0C2D0F" w14:textId="601BB514" w:rsidR="006C3B3A" w:rsidRPr="00437CCD" w:rsidRDefault="006C3B3A">
            <w:pPr>
              <w:rPr>
                <w:lang w:val="en-US"/>
              </w:rPr>
            </w:pPr>
            <w:r w:rsidRPr="00437CCD">
              <w:rPr>
                <w:b/>
                <w:lang w:val="en-US"/>
              </w:rPr>
              <w:t>Further information</w:t>
            </w:r>
            <w:r w:rsidRPr="00437CCD">
              <w:rPr>
                <w:lang w:val="en-US"/>
              </w:rPr>
              <w:t>:</w:t>
            </w:r>
            <w:r w:rsidR="00A76F6C">
              <w:rPr>
                <w:lang w:val="en-US"/>
              </w:rPr>
              <w:t xml:space="preserve"> </w:t>
            </w:r>
            <w:hyperlink r:id="rId8" w:history="1">
              <w:r w:rsidR="003E5EC8" w:rsidRPr="001A2478">
                <w:rPr>
                  <w:rStyle w:val="Hyperlink"/>
                  <w:lang w:val="en-US"/>
                </w:rPr>
                <w:t>chris.gardner@executiveoffice-ni.gov.uk</w:t>
              </w:r>
            </w:hyperlink>
            <w:r w:rsidR="003E5EC8">
              <w:rPr>
                <w:lang w:val="en-US"/>
              </w:rPr>
              <w:t xml:space="preserve"> </w:t>
            </w:r>
          </w:p>
          <w:p w14:paraId="1429809A" w14:textId="77777777" w:rsidR="006C3B3A" w:rsidRPr="00437CCD" w:rsidRDefault="006C3B3A">
            <w:pPr>
              <w:rPr>
                <w:lang w:val="en-US"/>
              </w:rPr>
            </w:pPr>
          </w:p>
          <w:p w14:paraId="173759DB" w14:textId="6DE6B218" w:rsidR="00BD431D" w:rsidRDefault="00BD431D" w:rsidP="00BD431D">
            <w:pPr>
              <w:rPr>
                <w:b/>
              </w:rPr>
            </w:pPr>
            <w:r w:rsidRPr="00BD431D">
              <w:rPr>
                <w:b/>
              </w:rPr>
              <w:t xml:space="preserve">Closing Date: </w:t>
            </w:r>
            <w:r w:rsidRPr="00BD431D">
              <w:t xml:space="preserve">Applications must be submitted by </w:t>
            </w:r>
            <w:r w:rsidR="003E5EC8">
              <w:rPr>
                <w:u w:val="single"/>
              </w:rPr>
              <w:t>4</w:t>
            </w:r>
            <w:r w:rsidRPr="003E5EC8">
              <w:rPr>
                <w:u w:val="single"/>
              </w:rPr>
              <w:t xml:space="preserve">.00pm on Friday </w:t>
            </w:r>
            <w:r w:rsidR="003E5EC8" w:rsidRPr="003E5EC8">
              <w:rPr>
                <w:u w:val="single"/>
              </w:rPr>
              <w:t>02 September</w:t>
            </w:r>
            <w:r w:rsidRPr="003E5EC8">
              <w:rPr>
                <w:u w:val="single"/>
              </w:rPr>
              <w:t xml:space="preserve">  20</w:t>
            </w:r>
            <w:r w:rsidR="00A76F6C" w:rsidRPr="003E5EC8">
              <w:rPr>
                <w:u w:val="single"/>
              </w:rPr>
              <w:t>22</w:t>
            </w:r>
            <w:r w:rsidRPr="00BD431D">
              <w:t xml:space="preserve"> to</w:t>
            </w:r>
            <w:r w:rsidRPr="00BD431D">
              <w:rPr>
                <w:b/>
              </w:rPr>
              <w:t xml:space="preserve">: </w:t>
            </w:r>
          </w:p>
          <w:p w14:paraId="744106A4" w14:textId="42E027A6" w:rsidR="00BD431D" w:rsidRPr="00BD431D" w:rsidRDefault="003E5EC8" w:rsidP="00BD431D">
            <w:pPr>
              <w:rPr>
                <w:b/>
                <w:lang w:val="en-US"/>
              </w:rPr>
            </w:pPr>
            <w:r w:rsidRPr="003E5EC8">
              <w:rPr>
                <w:color w:val="0563C1"/>
                <w:lang w:val="en-US"/>
              </w:rPr>
              <w:t xml:space="preserve">              </w:t>
            </w:r>
            <w:hyperlink r:id="rId9" w:history="1">
              <w:r w:rsidR="00BD431D" w:rsidRPr="00BD431D">
                <w:rPr>
                  <w:b/>
                  <w:color w:val="0563C1"/>
                  <w:u w:val="single"/>
                  <w:lang w:val="en-US"/>
                </w:rPr>
                <w:t>interchangesecretariat@finance-ni.gov.uk</w:t>
              </w:r>
            </w:hyperlink>
            <w:r w:rsidR="00BD431D" w:rsidRPr="00BD431D">
              <w:rPr>
                <w:b/>
                <w:lang w:val="en-US"/>
              </w:rPr>
              <w:t xml:space="preserve"> </w:t>
            </w:r>
          </w:p>
          <w:p w14:paraId="7DA8AEF8" w14:textId="77777777" w:rsidR="005246E1" w:rsidRPr="00437CCD" w:rsidRDefault="005246E1">
            <w:pPr>
              <w:rPr>
                <w:lang w:val="en-US"/>
              </w:rPr>
            </w:pPr>
          </w:p>
        </w:tc>
      </w:tr>
    </w:tbl>
    <w:p w14:paraId="7393886C" w14:textId="77777777" w:rsidR="002A0043" w:rsidRDefault="002A0043">
      <w:pPr>
        <w:rPr>
          <w:lang w:val="en-US"/>
        </w:rPr>
      </w:pPr>
    </w:p>
    <w:p w14:paraId="7DE5817B" w14:textId="77777777" w:rsidR="002A0043" w:rsidRDefault="002A0043">
      <w:pPr>
        <w:rPr>
          <w:lang w:val="en-US"/>
        </w:rPr>
      </w:pPr>
    </w:p>
    <w:p w14:paraId="68A53B66" w14:textId="77777777" w:rsidR="002A0043" w:rsidRDefault="002A0043">
      <w:pPr>
        <w:rPr>
          <w:b/>
          <w:bCs/>
          <w:lang w:val="en-US"/>
        </w:rPr>
      </w:pPr>
      <w:r>
        <w:rPr>
          <w:b/>
          <w:bCs/>
          <w:lang w:val="en-US"/>
        </w:rPr>
        <w:t>7.  Endorsement</w:t>
      </w:r>
    </w:p>
    <w:p w14:paraId="25E4B1AA" w14:textId="77777777" w:rsidR="002A0043" w:rsidRDefault="002A0043">
      <w:pPr>
        <w:rPr>
          <w:b/>
          <w:bCs/>
          <w:lang w:val="en-US"/>
        </w:rPr>
      </w:pPr>
    </w:p>
    <w:p w14:paraId="51809907" w14:textId="77777777" w:rsidR="002A0043" w:rsidRDefault="002A0043">
      <w:pPr>
        <w:rPr>
          <w:b/>
          <w:bCs/>
          <w:lang w:val="en-US"/>
        </w:rPr>
      </w:pPr>
      <w:r>
        <w:rPr>
          <w:b/>
          <w:bCs/>
          <w:lang w:val="en-US"/>
        </w:rPr>
        <w:t xml:space="preserve">     Interchange Manager</w:t>
      </w:r>
    </w:p>
    <w:p w14:paraId="4D7B8C51"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2827421C" w14:textId="77777777" w:rsidTr="00990432">
        <w:trPr>
          <w:trHeight w:val="554"/>
        </w:trPr>
        <w:tc>
          <w:tcPr>
            <w:tcW w:w="5070" w:type="dxa"/>
            <w:shd w:val="clear" w:color="auto" w:fill="auto"/>
          </w:tcPr>
          <w:p w14:paraId="17C2D30C" w14:textId="6A18107B" w:rsidR="00545238" w:rsidRPr="003E5EC8" w:rsidRDefault="00537DB0" w:rsidP="00990432">
            <w:pPr>
              <w:rPr>
                <w:rFonts w:ascii="Segoe Script" w:hAnsi="Segoe Script"/>
                <w:b/>
                <w:bCs/>
                <w:lang w:val="en-US"/>
              </w:rPr>
            </w:pPr>
            <w:r w:rsidRPr="003E5EC8">
              <w:rPr>
                <w:rFonts w:ascii="Segoe Script" w:hAnsi="Segoe Script"/>
                <w:b/>
                <w:bCs/>
                <w:lang w:val="en-US"/>
              </w:rPr>
              <w:t>Chris Gardner</w:t>
            </w:r>
          </w:p>
        </w:tc>
      </w:tr>
    </w:tbl>
    <w:p w14:paraId="05200258" w14:textId="77777777" w:rsidR="009D4397" w:rsidRDefault="009D4397" w:rsidP="009D4397">
      <w:pPr>
        <w:ind w:firstLine="720"/>
        <w:rPr>
          <w:b/>
          <w:bCs/>
          <w:lang w:val="en-US"/>
        </w:rPr>
      </w:pPr>
      <w:r>
        <w:rPr>
          <w:b/>
          <w:bCs/>
          <w:lang w:val="en-US"/>
        </w:rPr>
        <w:t>Signed:</w:t>
      </w:r>
    </w:p>
    <w:p w14:paraId="38069919" w14:textId="77777777" w:rsidR="00545238" w:rsidRDefault="00545238">
      <w:pPr>
        <w:rPr>
          <w:b/>
          <w:bCs/>
          <w:lang w:val="en-US"/>
        </w:rPr>
      </w:pPr>
    </w:p>
    <w:p w14:paraId="702C3796"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76FB3323" w14:textId="77777777" w:rsidTr="00990432">
        <w:trPr>
          <w:trHeight w:val="553"/>
        </w:trPr>
        <w:tc>
          <w:tcPr>
            <w:tcW w:w="4853" w:type="dxa"/>
            <w:shd w:val="clear" w:color="auto" w:fill="auto"/>
          </w:tcPr>
          <w:p w14:paraId="6B5D57B9" w14:textId="25A394DE" w:rsidR="00545238" w:rsidRPr="00990432" w:rsidRDefault="00537DB0" w:rsidP="00990432">
            <w:pPr>
              <w:rPr>
                <w:b/>
                <w:bCs/>
                <w:lang w:val="en-US"/>
              </w:rPr>
            </w:pPr>
            <w:r>
              <w:rPr>
                <w:b/>
                <w:bCs/>
                <w:lang w:val="en-US"/>
              </w:rPr>
              <w:t>17/08/22</w:t>
            </w:r>
          </w:p>
        </w:tc>
      </w:tr>
    </w:tbl>
    <w:p w14:paraId="1DE5CB50" w14:textId="77777777" w:rsidR="00545238" w:rsidRDefault="00545238" w:rsidP="00545238">
      <w:pPr>
        <w:ind w:left="720"/>
        <w:rPr>
          <w:b/>
          <w:bCs/>
          <w:lang w:val="en-US"/>
        </w:rPr>
      </w:pPr>
      <w:r>
        <w:rPr>
          <w:b/>
          <w:bCs/>
          <w:lang w:val="en-US"/>
        </w:rPr>
        <w:t>Date:</w:t>
      </w:r>
      <w:r>
        <w:rPr>
          <w:b/>
          <w:bCs/>
          <w:lang w:val="en-US"/>
        </w:rPr>
        <w:tab/>
      </w:r>
      <w:r>
        <w:rPr>
          <w:b/>
          <w:bCs/>
          <w:lang w:val="en-US"/>
        </w:rPr>
        <w:tab/>
      </w:r>
    </w:p>
    <w:p w14:paraId="13B590CF" w14:textId="70556322" w:rsidR="003E5EC8" w:rsidRDefault="003E5EC8">
      <w:pPr>
        <w:rPr>
          <w:b/>
          <w:bCs/>
          <w:lang w:val="en-US"/>
        </w:rPr>
      </w:pPr>
    </w:p>
    <w:p w14:paraId="36916CE7" w14:textId="77777777" w:rsidR="003E5EC8" w:rsidRPr="003E5EC8" w:rsidRDefault="003E5EC8" w:rsidP="003E5EC8">
      <w:pPr>
        <w:rPr>
          <w:lang w:val="en-US"/>
        </w:rPr>
      </w:pPr>
    </w:p>
    <w:p w14:paraId="4FC82D7A" w14:textId="77777777" w:rsidR="003E5EC8" w:rsidRPr="003E5EC8" w:rsidRDefault="003E5EC8" w:rsidP="003E5EC8">
      <w:pPr>
        <w:rPr>
          <w:lang w:val="en-US"/>
        </w:rPr>
      </w:pPr>
    </w:p>
    <w:p w14:paraId="16C90B96" w14:textId="4D857829" w:rsidR="003E5EC8" w:rsidRDefault="003E5EC8" w:rsidP="003E5EC8">
      <w:pPr>
        <w:rPr>
          <w:lang w:val="en-US"/>
        </w:rPr>
      </w:pPr>
    </w:p>
    <w:p w14:paraId="145FAABE" w14:textId="7744A1B3" w:rsidR="003E5EC8" w:rsidRDefault="003E5EC8" w:rsidP="003E5EC8">
      <w:pPr>
        <w:tabs>
          <w:tab w:val="left" w:pos="1776"/>
        </w:tabs>
        <w:rPr>
          <w:lang w:val="en-US"/>
        </w:rPr>
      </w:pPr>
      <w:r>
        <w:rPr>
          <w:lang w:val="en-US"/>
        </w:rPr>
        <w:tab/>
      </w:r>
    </w:p>
    <w:p w14:paraId="089903B5" w14:textId="5950278A" w:rsidR="003E5EC8" w:rsidRDefault="003E5EC8" w:rsidP="003E5EC8">
      <w:pPr>
        <w:keepNext/>
        <w:keepLines/>
        <w:spacing w:before="200" w:line="360" w:lineRule="auto"/>
        <w:jc w:val="right"/>
        <w:outlineLvl w:val="1"/>
        <w:rPr>
          <w:lang w:val="en-US"/>
        </w:rPr>
      </w:pPr>
      <w:r>
        <w:rPr>
          <w:lang w:val="en-US"/>
        </w:rPr>
        <w:br w:type="page"/>
      </w:r>
      <w:bookmarkStart w:id="1" w:name="_Toc533397168"/>
      <w:bookmarkStart w:id="2" w:name="_Toc533406301"/>
      <w:bookmarkStart w:id="3" w:name="_Toc533406943"/>
      <w:bookmarkStart w:id="4" w:name="_Toc2573453"/>
      <w:r>
        <w:rPr>
          <w:lang w:val="en-US"/>
        </w:rPr>
        <w:lastRenderedPageBreak/>
        <w:t>ANNEX A</w:t>
      </w:r>
    </w:p>
    <w:p w14:paraId="2B68A22B" w14:textId="712FFED5" w:rsidR="003E5EC8" w:rsidRPr="003E5EC8" w:rsidRDefault="003E5EC8" w:rsidP="003E5EC8">
      <w:pPr>
        <w:keepNext/>
        <w:keepLines/>
        <w:spacing w:before="200" w:line="360" w:lineRule="auto"/>
        <w:jc w:val="center"/>
        <w:outlineLvl w:val="1"/>
        <w:rPr>
          <w:rFonts w:ascii="Arial" w:hAnsi="Arial" w:cs="Arial"/>
          <w:b/>
          <w:bCs/>
          <w:shadow/>
          <w:color w:val="333399"/>
          <w:sz w:val="26"/>
          <w:szCs w:val="26"/>
        </w:rPr>
      </w:pPr>
      <w:r w:rsidRPr="003E5EC8">
        <w:rPr>
          <w:rFonts w:ascii="Arial" w:hAnsi="Arial" w:cs="Arial"/>
          <w:b/>
          <w:bCs/>
          <w:shadow/>
          <w:color w:val="333399"/>
          <w:sz w:val="26"/>
          <w:szCs w:val="26"/>
        </w:rPr>
        <w:t xml:space="preserve">JOB DESCRIPTION </w:t>
      </w:r>
    </w:p>
    <w:p w14:paraId="68221A85" w14:textId="77777777" w:rsidR="003E5EC8" w:rsidRPr="003E5EC8" w:rsidRDefault="003E5EC8" w:rsidP="003E5EC8">
      <w:pPr>
        <w:spacing w:line="360" w:lineRule="auto"/>
        <w:rPr>
          <w:rFonts w:ascii="Arial" w:eastAsia="Calibri" w:hAnsi="Arial" w:cs="Arial"/>
        </w:rPr>
      </w:pPr>
    </w:p>
    <w:tbl>
      <w:tblPr>
        <w:tblW w:w="0" w:type="auto"/>
        <w:tblLook w:val="04A0" w:firstRow="1" w:lastRow="0" w:firstColumn="1" w:lastColumn="0" w:noHBand="0" w:noVBand="1"/>
      </w:tblPr>
      <w:tblGrid>
        <w:gridCol w:w="2483"/>
        <w:gridCol w:w="6039"/>
      </w:tblGrid>
      <w:tr w:rsidR="003E5EC8" w:rsidRPr="003E5EC8" w14:paraId="12D86961" w14:textId="77777777" w:rsidTr="00376E22">
        <w:trPr>
          <w:trHeight w:val="567"/>
        </w:trPr>
        <w:tc>
          <w:tcPr>
            <w:tcW w:w="2552" w:type="dxa"/>
          </w:tcPr>
          <w:p w14:paraId="7F60446B" w14:textId="77777777" w:rsidR="003E5EC8" w:rsidRPr="003E5EC8" w:rsidRDefault="003E5EC8" w:rsidP="003E5EC8">
            <w:pPr>
              <w:rPr>
                <w:rFonts w:ascii="Arial" w:hAnsi="Arial" w:cs="Arial"/>
                <w:szCs w:val="20"/>
                <w:lang w:eastAsia="en-GB"/>
              </w:rPr>
            </w:pPr>
            <w:r w:rsidRPr="003E5EC8">
              <w:rPr>
                <w:rFonts w:ascii="Arial" w:hAnsi="Arial" w:cs="Arial"/>
                <w:b/>
                <w:color w:val="333399"/>
                <w:szCs w:val="20"/>
                <w:lang w:eastAsia="en-GB"/>
              </w:rPr>
              <w:t>GRADE</w:t>
            </w:r>
          </w:p>
        </w:tc>
        <w:tc>
          <w:tcPr>
            <w:tcW w:w="6582" w:type="dxa"/>
          </w:tcPr>
          <w:p w14:paraId="2B2DB07D" w14:textId="77777777" w:rsidR="003E5EC8" w:rsidRPr="003E5EC8" w:rsidRDefault="003E5EC8" w:rsidP="003E5EC8">
            <w:pPr>
              <w:rPr>
                <w:rFonts w:ascii="Arial" w:hAnsi="Arial" w:cs="Arial"/>
                <w:szCs w:val="20"/>
                <w:lang w:eastAsia="en-GB"/>
              </w:rPr>
            </w:pPr>
            <w:r w:rsidRPr="003E5EC8">
              <w:rPr>
                <w:rFonts w:ascii="Arial" w:hAnsi="Arial" w:cs="Arial"/>
                <w:szCs w:val="20"/>
                <w:lang w:eastAsia="en-GB"/>
              </w:rPr>
              <w:t>G7</w:t>
            </w:r>
          </w:p>
        </w:tc>
      </w:tr>
      <w:tr w:rsidR="003E5EC8" w:rsidRPr="003E5EC8" w14:paraId="655D4A6B" w14:textId="77777777" w:rsidTr="00376E22">
        <w:trPr>
          <w:trHeight w:val="567"/>
        </w:trPr>
        <w:tc>
          <w:tcPr>
            <w:tcW w:w="2552" w:type="dxa"/>
          </w:tcPr>
          <w:p w14:paraId="134F6A09" w14:textId="77777777" w:rsidR="003E5EC8" w:rsidRPr="003E5EC8" w:rsidRDefault="003E5EC8" w:rsidP="003E5EC8">
            <w:pPr>
              <w:rPr>
                <w:rFonts w:ascii="Arial" w:hAnsi="Arial" w:cs="Arial"/>
                <w:szCs w:val="20"/>
                <w:lang w:eastAsia="en-GB"/>
              </w:rPr>
            </w:pPr>
            <w:r w:rsidRPr="003E5EC8">
              <w:rPr>
                <w:rFonts w:ascii="Arial" w:hAnsi="Arial" w:cs="Arial"/>
                <w:b/>
                <w:color w:val="333399"/>
                <w:szCs w:val="20"/>
                <w:lang w:eastAsia="en-GB"/>
              </w:rPr>
              <w:t>DEPARTMENT</w:t>
            </w:r>
          </w:p>
        </w:tc>
        <w:tc>
          <w:tcPr>
            <w:tcW w:w="6582" w:type="dxa"/>
          </w:tcPr>
          <w:p w14:paraId="68A38CCC" w14:textId="77777777" w:rsidR="003E5EC8" w:rsidRPr="003E5EC8" w:rsidRDefault="003E5EC8" w:rsidP="003E5EC8">
            <w:pPr>
              <w:rPr>
                <w:rFonts w:ascii="Arial" w:hAnsi="Arial" w:cs="Arial"/>
                <w:szCs w:val="20"/>
                <w:lang w:eastAsia="en-GB"/>
              </w:rPr>
            </w:pPr>
            <w:r w:rsidRPr="003E5EC8">
              <w:rPr>
                <w:rFonts w:ascii="Arial" w:hAnsi="Arial" w:cs="Arial"/>
                <w:szCs w:val="20"/>
                <w:lang w:eastAsia="en-GB"/>
              </w:rPr>
              <w:t xml:space="preserve">The Executive Office </w:t>
            </w:r>
          </w:p>
        </w:tc>
      </w:tr>
      <w:tr w:rsidR="003E5EC8" w:rsidRPr="003E5EC8" w14:paraId="4F54D209" w14:textId="77777777" w:rsidTr="00376E22">
        <w:trPr>
          <w:trHeight w:val="567"/>
        </w:trPr>
        <w:tc>
          <w:tcPr>
            <w:tcW w:w="2552" w:type="dxa"/>
          </w:tcPr>
          <w:p w14:paraId="46FCE2AE" w14:textId="77777777" w:rsidR="003E5EC8" w:rsidRPr="003E5EC8" w:rsidRDefault="003E5EC8" w:rsidP="003E5EC8">
            <w:pPr>
              <w:rPr>
                <w:rFonts w:ascii="Arial" w:hAnsi="Arial" w:cs="Arial"/>
                <w:szCs w:val="20"/>
                <w:lang w:eastAsia="en-GB"/>
              </w:rPr>
            </w:pPr>
            <w:r w:rsidRPr="003E5EC8">
              <w:rPr>
                <w:rFonts w:ascii="Arial" w:hAnsi="Arial" w:cs="Arial"/>
                <w:b/>
                <w:color w:val="333399"/>
                <w:szCs w:val="20"/>
                <w:lang w:eastAsia="en-GB"/>
              </w:rPr>
              <w:t>DIVISION</w:t>
            </w:r>
          </w:p>
        </w:tc>
        <w:tc>
          <w:tcPr>
            <w:tcW w:w="6582" w:type="dxa"/>
          </w:tcPr>
          <w:p w14:paraId="6E91180E" w14:textId="77777777" w:rsidR="003E5EC8" w:rsidRPr="003E5EC8" w:rsidRDefault="003E5EC8" w:rsidP="003E5EC8">
            <w:pPr>
              <w:spacing w:line="480" w:lineRule="auto"/>
              <w:rPr>
                <w:rFonts w:ascii="Arial" w:hAnsi="Arial" w:cs="Arial"/>
                <w:szCs w:val="20"/>
                <w:lang w:eastAsia="en-GB"/>
              </w:rPr>
            </w:pPr>
            <w:r w:rsidRPr="003E5EC8">
              <w:rPr>
                <w:rFonts w:ascii="Arial" w:hAnsi="Arial" w:cs="Arial"/>
                <w:szCs w:val="20"/>
                <w:lang w:eastAsia="en-GB"/>
              </w:rPr>
              <w:t xml:space="preserve">Good Relations and Inclusion Division </w:t>
            </w:r>
          </w:p>
        </w:tc>
      </w:tr>
      <w:tr w:rsidR="003E5EC8" w:rsidRPr="003E5EC8" w14:paraId="2D96ADF7" w14:textId="77777777" w:rsidTr="00376E22">
        <w:trPr>
          <w:trHeight w:val="567"/>
        </w:trPr>
        <w:tc>
          <w:tcPr>
            <w:tcW w:w="2552" w:type="dxa"/>
          </w:tcPr>
          <w:p w14:paraId="040A9457" w14:textId="77777777" w:rsidR="003E5EC8" w:rsidRPr="003E5EC8" w:rsidRDefault="003E5EC8" w:rsidP="003E5EC8">
            <w:pPr>
              <w:rPr>
                <w:rFonts w:ascii="Arial" w:hAnsi="Arial" w:cs="Arial"/>
                <w:szCs w:val="20"/>
                <w:lang w:eastAsia="en-GB"/>
              </w:rPr>
            </w:pPr>
            <w:r w:rsidRPr="003E5EC8">
              <w:rPr>
                <w:rFonts w:ascii="Arial" w:hAnsi="Arial" w:cs="Arial"/>
                <w:b/>
                <w:color w:val="333399"/>
                <w:szCs w:val="20"/>
                <w:lang w:eastAsia="en-GB"/>
              </w:rPr>
              <w:t>BRANCH</w:t>
            </w:r>
          </w:p>
        </w:tc>
        <w:tc>
          <w:tcPr>
            <w:tcW w:w="6582" w:type="dxa"/>
          </w:tcPr>
          <w:p w14:paraId="24E984C1" w14:textId="77777777" w:rsidR="003E5EC8" w:rsidRPr="003E5EC8" w:rsidRDefault="003E5EC8" w:rsidP="003E5EC8">
            <w:pPr>
              <w:rPr>
                <w:rFonts w:ascii="Arial" w:hAnsi="Arial" w:cs="Arial"/>
                <w:szCs w:val="20"/>
                <w:lang w:eastAsia="en-GB"/>
              </w:rPr>
            </w:pPr>
            <w:r w:rsidRPr="003E5EC8">
              <w:rPr>
                <w:rFonts w:ascii="Arial" w:hAnsi="Arial" w:cs="Arial"/>
                <w:szCs w:val="20"/>
                <w:lang w:eastAsia="en-GB"/>
              </w:rPr>
              <w:t xml:space="preserve">Good Relations Outcomes Branch </w:t>
            </w:r>
          </w:p>
        </w:tc>
      </w:tr>
      <w:tr w:rsidR="003E5EC8" w:rsidRPr="003E5EC8" w14:paraId="1FCF5CED" w14:textId="77777777" w:rsidTr="00376E22">
        <w:trPr>
          <w:trHeight w:val="567"/>
        </w:trPr>
        <w:tc>
          <w:tcPr>
            <w:tcW w:w="2552" w:type="dxa"/>
          </w:tcPr>
          <w:p w14:paraId="089CAC02" w14:textId="77777777" w:rsidR="003E5EC8" w:rsidRPr="003E5EC8" w:rsidRDefault="003E5EC8" w:rsidP="003E5EC8">
            <w:pPr>
              <w:rPr>
                <w:rFonts w:ascii="Arial" w:hAnsi="Arial" w:cs="Arial"/>
                <w:b/>
                <w:color w:val="333399"/>
                <w:szCs w:val="20"/>
                <w:lang w:eastAsia="en-GB"/>
              </w:rPr>
            </w:pPr>
            <w:r w:rsidRPr="003E5EC8">
              <w:rPr>
                <w:rFonts w:ascii="Arial" w:hAnsi="Arial" w:cs="Arial"/>
                <w:b/>
                <w:color w:val="333399"/>
                <w:szCs w:val="20"/>
                <w:lang w:eastAsia="en-GB"/>
              </w:rPr>
              <w:t>JOB TITLE</w:t>
            </w:r>
          </w:p>
        </w:tc>
        <w:tc>
          <w:tcPr>
            <w:tcW w:w="6582" w:type="dxa"/>
          </w:tcPr>
          <w:p w14:paraId="7D7F82F1" w14:textId="77777777" w:rsidR="003E5EC8" w:rsidRPr="003E5EC8" w:rsidRDefault="003E5EC8" w:rsidP="003E5EC8">
            <w:pPr>
              <w:rPr>
                <w:rFonts w:ascii="Arial" w:hAnsi="Arial" w:cs="Arial"/>
                <w:szCs w:val="20"/>
                <w:lang w:eastAsia="en-GB"/>
              </w:rPr>
            </w:pPr>
            <w:r w:rsidRPr="003E5EC8">
              <w:rPr>
                <w:rFonts w:ascii="Arial" w:hAnsi="Arial" w:cs="Arial"/>
                <w:szCs w:val="20"/>
                <w:lang w:eastAsia="en-GB"/>
              </w:rPr>
              <w:t xml:space="preserve">Head of GR Outcomes Branch </w:t>
            </w:r>
          </w:p>
        </w:tc>
      </w:tr>
      <w:tr w:rsidR="003E5EC8" w:rsidRPr="003E5EC8" w14:paraId="356D5883" w14:textId="77777777" w:rsidTr="00376E22">
        <w:trPr>
          <w:trHeight w:val="567"/>
        </w:trPr>
        <w:tc>
          <w:tcPr>
            <w:tcW w:w="2552" w:type="dxa"/>
          </w:tcPr>
          <w:p w14:paraId="712CAFDC" w14:textId="77777777" w:rsidR="003E5EC8" w:rsidRPr="003E5EC8" w:rsidRDefault="003E5EC8" w:rsidP="003E5EC8">
            <w:pPr>
              <w:rPr>
                <w:rFonts w:ascii="Arial" w:hAnsi="Arial" w:cs="Arial"/>
                <w:szCs w:val="20"/>
                <w:lang w:eastAsia="en-GB"/>
              </w:rPr>
            </w:pPr>
            <w:r w:rsidRPr="003E5EC8">
              <w:rPr>
                <w:rFonts w:ascii="Arial" w:hAnsi="Arial" w:cs="Arial"/>
                <w:b/>
                <w:color w:val="333399"/>
                <w:szCs w:val="20"/>
                <w:lang w:eastAsia="en-GB"/>
              </w:rPr>
              <w:t>DATE</w:t>
            </w:r>
          </w:p>
        </w:tc>
        <w:tc>
          <w:tcPr>
            <w:tcW w:w="6582" w:type="dxa"/>
          </w:tcPr>
          <w:p w14:paraId="5A637ADD" w14:textId="77777777" w:rsidR="003E5EC8" w:rsidRPr="003E5EC8" w:rsidRDefault="003E5EC8" w:rsidP="003E5EC8">
            <w:pPr>
              <w:rPr>
                <w:rFonts w:ascii="Arial" w:hAnsi="Arial" w:cs="Arial"/>
                <w:szCs w:val="20"/>
                <w:lang w:eastAsia="en-GB"/>
              </w:rPr>
            </w:pPr>
            <w:r w:rsidRPr="003E5EC8">
              <w:rPr>
                <w:rFonts w:ascii="Arial" w:hAnsi="Arial" w:cs="Arial"/>
                <w:szCs w:val="20"/>
                <w:lang w:eastAsia="en-GB"/>
              </w:rPr>
              <w:t>July 2022</w:t>
            </w:r>
          </w:p>
        </w:tc>
      </w:tr>
      <w:bookmarkEnd w:id="1"/>
      <w:bookmarkEnd w:id="2"/>
      <w:bookmarkEnd w:id="3"/>
      <w:bookmarkEnd w:id="4"/>
    </w:tbl>
    <w:p w14:paraId="3EE96677" w14:textId="77777777" w:rsidR="003E5EC8" w:rsidRPr="003E5EC8" w:rsidRDefault="003E5EC8" w:rsidP="003E5EC8">
      <w:pPr>
        <w:spacing w:line="360" w:lineRule="auto"/>
        <w:ind w:left="2160" w:hanging="2160"/>
        <w:rPr>
          <w:rFonts w:ascii="Arial" w:hAnsi="Arial" w:cs="Arial"/>
          <w:b/>
          <w:lang w:eastAsia="en-GB"/>
        </w:rPr>
      </w:pPr>
    </w:p>
    <w:p w14:paraId="1B0CCB02" w14:textId="77777777" w:rsidR="003E5EC8" w:rsidRPr="003E5EC8" w:rsidRDefault="003E5EC8" w:rsidP="003E5EC8">
      <w:pPr>
        <w:numPr>
          <w:ilvl w:val="0"/>
          <w:numId w:val="13"/>
        </w:numPr>
        <w:spacing w:line="360" w:lineRule="auto"/>
        <w:ind w:hanging="720"/>
        <w:jc w:val="both"/>
        <w:rPr>
          <w:rFonts w:ascii="Arial" w:hAnsi="Arial" w:cs="Arial"/>
          <w:b/>
          <w:color w:val="333399"/>
          <w:szCs w:val="20"/>
          <w:lang w:eastAsia="en-GB"/>
        </w:rPr>
      </w:pPr>
      <w:bookmarkStart w:id="5" w:name="_Toc261351790"/>
      <w:r w:rsidRPr="003E5EC8">
        <w:rPr>
          <w:rFonts w:ascii="Arial" w:hAnsi="Arial" w:cs="Arial"/>
          <w:b/>
          <w:color w:val="333399"/>
          <w:szCs w:val="20"/>
          <w:lang w:eastAsia="en-GB"/>
        </w:rPr>
        <w:t>BACKGROUND</w:t>
      </w:r>
    </w:p>
    <w:p w14:paraId="54D4D528" w14:textId="77777777" w:rsidR="003E5EC8" w:rsidRPr="003E5EC8" w:rsidRDefault="003E5EC8" w:rsidP="003E5EC8">
      <w:pPr>
        <w:jc w:val="both"/>
        <w:rPr>
          <w:rFonts w:ascii="Arial" w:hAnsi="Arial" w:cs="Arial"/>
          <w:b/>
          <w:szCs w:val="20"/>
          <w:lang w:eastAsia="en-GB"/>
        </w:rPr>
      </w:pPr>
    </w:p>
    <w:p w14:paraId="040239AD" w14:textId="77777777" w:rsidR="003E5EC8" w:rsidRPr="003E5EC8" w:rsidRDefault="003E5EC8" w:rsidP="003E5EC8">
      <w:pPr>
        <w:jc w:val="both"/>
        <w:rPr>
          <w:rFonts w:ascii="Arial" w:hAnsi="Arial" w:cs="Arial"/>
          <w:b/>
          <w:szCs w:val="20"/>
          <w:lang w:eastAsia="en-GB"/>
        </w:rPr>
      </w:pPr>
      <w:r w:rsidRPr="003E5EC8">
        <w:rPr>
          <w:rFonts w:ascii="Arial" w:hAnsi="Arial" w:cs="Arial"/>
          <w:b/>
          <w:szCs w:val="20"/>
          <w:lang w:eastAsia="en-GB"/>
        </w:rPr>
        <w:t>The Executive Office</w:t>
      </w:r>
    </w:p>
    <w:p w14:paraId="646B42AA" w14:textId="77777777" w:rsidR="003E5EC8" w:rsidRPr="003E5EC8" w:rsidRDefault="003E5EC8" w:rsidP="003E5EC8">
      <w:pPr>
        <w:jc w:val="both"/>
        <w:rPr>
          <w:rFonts w:ascii="Arial" w:hAnsi="Arial" w:cs="Arial"/>
          <w:b/>
          <w:szCs w:val="20"/>
          <w:lang w:eastAsia="en-GB"/>
        </w:rPr>
      </w:pPr>
    </w:p>
    <w:p w14:paraId="01E96308" w14:textId="77777777" w:rsidR="003E5EC8" w:rsidRPr="003E5EC8" w:rsidRDefault="003E5EC8" w:rsidP="003E5EC8">
      <w:pPr>
        <w:autoSpaceDE w:val="0"/>
        <w:autoSpaceDN w:val="0"/>
        <w:adjustRightInd w:val="0"/>
        <w:jc w:val="both"/>
        <w:rPr>
          <w:rFonts w:ascii="Arial" w:eastAsia="Calibri" w:hAnsi="Arial" w:cs="Arial"/>
          <w:color w:val="000000"/>
          <w:szCs w:val="20"/>
          <w:lang w:eastAsia="en-GB"/>
        </w:rPr>
      </w:pPr>
      <w:r w:rsidRPr="003E5EC8">
        <w:rPr>
          <w:rFonts w:ascii="Arial" w:eastAsia="Calibri" w:hAnsi="Arial" w:cs="Arial"/>
          <w:color w:val="000000"/>
          <w:szCs w:val="20"/>
          <w:lang w:eastAsia="en-GB"/>
        </w:rPr>
        <w:t xml:space="preserve">The Department’s overall aim is to </w:t>
      </w:r>
      <w:r w:rsidRPr="003E5EC8">
        <w:rPr>
          <w:rFonts w:ascii="Arial" w:eastAsia="Calibri" w:hAnsi="Arial" w:cs="Arial"/>
          <w:i/>
          <w:color w:val="000000"/>
          <w:szCs w:val="20"/>
          <w:lang w:eastAsia="en-GB"/>
        </w:rPr>
        <w:t>build</w:t>
      </w:r>
      <w:r w:rsidRPr="003E5EC8">
        <w:rPr>
          <w:rFonts w:ascii="Arial" w:eastAsia="Calibri" w:hAnsi="Arial" w:cs="Arial"/>
          <w:color w:val="000000"/>
          <w:szCs w:val="20"/>
          <w:lang w:eastAsia="en-GB"/>
        </w:rPr>
        <w:t xml:space="preserve"> </w:t>
      </w:r>
      <w:r w:rsidRPr="003E5EC8">
        <w:rPr>
          <w:rFonts w:ascii="Arial" w:eastAsia="Calibri" w:hAnsi="Arial" w:cs="Arial"/>
          <w:i/>
          <w:iCs/>
          <w:color w:val="000000"/>
          <w:szCs w:val="20"/>
          <w:lang w:eastAsia="en-GB"/>
        </w:rPr>
        <w:t xml:space="preserve">a peaceful and prosperous society with respect for the rule of law where everyone can enjoy a better quality of life now and in years to come. </w:t>
      </w:r>
      <w:r w:rsidRPr="003E5EC8">
        <w:rPr>
          <w:rFonts w:ascii="Arial" w:eastAsia="Calibri" w:hAnsi="Arial" w:cs="Arial"/>
          <w:color w:val="000000"/>
          <w:szCs w:val="20"/>
          <w:lang w:eastAsia="en-GB"/>
        </w:rPr>
        <w:t xml:space="preserve">In pursuing the overall aim, the Department’s key interlinked objectives are: </w:t>
      </w:r>
    </w:p>
    <w:p w14:paraId="7188D344" w14:textId="77777777" w:rsidR="003E5EC8" w:rsidRPr="003E5EC8" w:rsidRDefault="003E5EC8" w:rsidP="003E5EC8">
      <w:pPr>
        <w:numPr>
          <w:ilvl w:val="0"/>
          <w:numId w:val="14"/>
        </w:numPr>
        <w:autoSpaceDE w:val="0"/>
        <w:autoSpaceDN w:val="0"/>
        <w:adjustRightInd w:val="0"/>
        <w:jc w:val="both"/>
        <w:rPr>
          <w:rFonts w:ascii="Arial" w:eastAsia="Calibri" w:hAnsi="Arial" w:cs="Arial"/>
          <w:color w:val="000000"/>
          <w:szCs w:val="20"/>
          <w:lang w:eastAsia="en-GB"/>
        </w:rPr>
      </w:pPr>
      <w:r w:rsidRPr="003E5EC8">
        <w:rPr>
          <w:rFonts w:ascii="Arial" w:eastAsia="Calibri" w:hAnsi="Arial" w:cs="Arial"/>
          <w:color w:val="000000"/>
          <w:szCs w:val="20"/>
          <w:lang w:eastAsia="en-GB"/>
        </w:rPr>
        <w:t xml:space="preserve">The effective operation of the institutions of government in the delivery of the Executive’s Programme for Government; </w:t>
      </w:r>
    </w:p>
    <w:p w14:paraId="291DBBBD" w14:textId="77777777" w:rsidR="003E5EC8" w:rsidRPr="003E5EC8" w:rsidRDefault="003E5EC8" w:rsidP="003E5EC8">
      <w:pPr>
        <w:numPr>
          <w:ilvl w:val="0"/>
          <w:numId w:val="14"/>
        </w:numPr>
        <w:autoSpaceDE w:val="0"/>
        <w:autoSpaceDN w:val="0"/>
        <w:adjustRightInd w:val="0"/>
        <w:jc w:val="both"/>
        <w:rPr>
          <w:rFonts w:ascii="Arial" w:eastAsia="Calibri" w:hAnsi="Arial" w:cs="Arial"/>
          <w:color w:val="000000"/>
          <w:szCs w:val="20"/>
          <w:lang w:eastAsia="en-GB"/>
        </w:rPr>
      </w:pPr>
      <w:r w:rsidRPr="003E5EC8">
        <w:rPr>
          <w:rFonts w:ascii="Arial" w:eastAsia="Calibri" w:hAnsi="Arial" w:cs="Arial"/>
          <w:color w:val="000000"/>
          <w:szCs w:val="20"/>
          <w:lang w:eastAsia="en-GB"/>
        </w:rPr>
        <w:t xml:space="preserve">Building a united, shared and reconciled community and improving community relations by delivering a strategic approach to good relations through the delivery of the Together: Building a United Community programme; </w:t>
      </w:r>
    </w:p>
    <w:p w14:paraId="74B7F894" w14:textId="77777777" w:rsidR="003E5EC8" w:rsidRPr="003E5EC8" w:rsidRDefault="003E5EC8" w:rsidP="003E5EC8">
      <w:pPr>
        <w:numPr>
          <w:ilvl w:val="0"/>
          <w:numId w:val="14"/>
        </w:numPr>
        <w:autoSpaceDE w:val="0"/>
        <w:autoSpaceDN w:val="0"/>
        <w:adjustRightInd w:val="0"/>
        <w:jc w:val="both"/>
        <w:rPr>
          <w:rFonts w:ascii="Arial" w:eastAsia="Calibri" w:hAnsi="Arial" w:cs="Arial"/>
          <w:color w:val="000000"/>
          <w:szCs w:val="20"/>
          <w:lang w:eastAsia="en-GB"/>
        </w:rPr>
      </w:pPr>
      <w:r w:rsidRPr="003E5EC8">
        <w:rPr>
          <w:rFonts w:ascii="Arial" w:eastAsia="Calibri" w:hAnsi="Arial" w:cs="Arial"/>
          <w:color w:val="000000"/>
          <w:szCs w:val="20"/>
          <w:lang w:eastAsia="en-GB"/>
        </w:rPr>
        <w:t>Tackling disadvantage and promoting equality of opportunity by driving a programme across Government to reduce poverty, promoting and protecting the interests of victims and survivors and other socially excluded groups and addressing inequality and disadvantage; and</w:t>
      </w:r>
    </w:p>
    <w:p w14:paraId="50C84B70" w14:textId="77777777" w:rsidR="003E5EC8" w:rsidRPr="003E5EC8" w:rsidRDefault="003E5EC8" w:rsidP="003E5EC8">
      <w:pPr>
        <w:numPr>
          <w:ilvl w:val="0"/>
          <w:numId w:val="14"/>
        </w:numPr>
        <w:autoSpaceDE w:val="0"/>
        <w:autoSpaceDN w:val="0"/>
        <w:adjustRightInd w:val="0"/>
        <w:jc w:val="both"/>
        <w:rPr>
          <w:rFonts w:ascii="Photina" w:eastAsia="Calibri" w:hAnsi="Photina"/>
          <w:color w:val="000000"/>
          <w:szCs w:val="20"/>
          <w:lang w:eastAsia="en-GB"/>
        </w:rPr>
      </w:pPr>
      <w:r w:rsidRPr="003E5EC8">
        <w:rPr>
          <w:rFonts w:ascii="Arial" w:eastAsia="Calibri" w:hAnsi="Arial" w:cs="Arial"/>
          <w:color w:val="000000"/>
          <w:szCs w:val="20"/>
          <w:lang w:eastAsia="en-GB"/>
        </w:rPr>
        <w:t>Driving investment and sustainable development through regeneration of strategic former military sites; promoting effective long-term capital planning and delivery; and promoting the Executive’s policy interests internationally.</w:t>
      </w:r>
      <w:r w:rsidRPr="003E5EC8">
        <w:rPr>
          <w:rFonts w:ascii="Photina" w:eastAsia="Calibri" w:hAnsi="Photina"/>
          <w:color w:val="000000"/>
          <w:szCs w:val="20"/>
          <w:lang w:eastAsia="en-GB"/>
        </w:rPr>
        <w:t xml:space="preserve"> </w:t>
      </w:r>
    </w:p>
    <w:p w14:paraId="2F02E353" w14:textId="77777777" w:rsidR="003E5EC8" w:rsidRPr="003E5EC8" w:rsidRDefault="003E5EC8" w:rsidP="003E5EC8">
      <w:pPr>
        <w:tabs>
          <w:tab w:val="left" w:pos="1080"/>
          <w:tab w:val="left" w:pos="1260"/>
          <w:tab w:val="left" w:pos="1440"/>
          <w:tab w:val="left" w:pos="1620"/>
        </w:tabs>
        <w:spacing w:line="360" w:lineRule="auto"/>
        <w:ind w:right="-357"/>
        <w:outlineLvl w:val="1"/>
        <w:rPr>
          <w:rFonts w:ascii="Arial" w:hAnsi="Arial" w:cs="Arial"/>
          <w:lang w:eastAsia="en-GB"/>
        </w:rPr>
      </w:pPr>
    </w:p>
    <w:p w14:paraId="1CD7C69D" w14:textId="77777777" w:rsidR="003E5EC8" w:rsidRPr="003E5EC8" w:rsidRDefault="003E5EC8" w:rsidP="003E5EC8">
      <w:pPr>
        <w:numPr>
          <w:ilvl w:val="0"/>
          <w:numId w:val="13"/>
        </w:numPr>
        <w:spacing w:line="360" w:lineRule="auto"/>
        <w:ind w:hanging="720"/>
        <w:jc w:val="both"/>
        <w:rPr>
          <w:rFonts w:ascii="Arial" w:hAnsi="Arial" w:cs="Arial"/>
          <w:b/>
          <w:color w:val="333399"/>
          <w:szCs w:val="20"/>
          <w:lang w:eastAsia="en-GB"/>
        </w:rPr>
      </w:pPr>
      <w:r w:rsidRPr="003E5EC8">
        <w:rPr>
          <w:rFonts w:ascii="Arial" w:hAnsi="Arial" w:cs="Arial"/>
          <w:b/>
          <w:color w:val="333399"/>
          <w:szCs w:val="20"/>
          <w:lang w:eastAsia="en-GB"/>
        </w:rPr>
        <w:t>CONTEXT</w:t>
      </w:r>
    </w:p>
    <w:bookmarkEnd w:id="5"/>
    <w:p w14:paraId="1CEB3840" w14:textId="77777777" w:rsidR="003E5EC8" w:rsidRPr="003E5EC8" w:rsidRDefault="003E5EC8" w:rsidP="003E5EC8">
      <w:pPr>
        <w:jc w:val="both"/>
        <w:rPr>
          <w:rFonts w:ascii="Arial" w:hAnsi="Arial" w:cs="Arial"/>
          <w:bCs/>
          <w:i/>
          <w:iCs/>
          <w:szCs w:val="20"/>
          <w:lang w:eastAsia="en-GB"/>
        </w:rPr>
      </w:pPr>
      <w:r w:rsidRPr="003E5EC8">
        <w:rPr>
          <w:rFonts w:ascii="Arial" w:hAnsi="Arial" w:cs="Arial"/>
          <w:bCs/>
          <w:i/>
          <w:iCs/>
          <w:szCs w:val="20"/>
          <w:lang w:eastAsia="en-GB"/>
        </w:rPr>
        <w:t>The role sits within:</w:t>
      </w:r>
    </w:p>
    <w:p w14:paraId="06D9A01B" w14:textId="77777777" w:rsidR="003E5EC8" w:rsidRPr="003E5EC8" w:rsidRDefault="003E5EC8" w:rsidP="003E5EC8">
      <w:pPr>
        <w:ind w:left="720"/>
        <w:jc w:val="both"/>
        <w:rPr>
          <w:rFonts w:ascii="Arial" w:hAnsi="Arial" w:cs="Arial"/>
          <w:bCs/>
          <w:i/>
          <w:iCs/>
          <w:szCs w:val="20"/>
          <w:lang w:eastAsia="en-GB"/>
        </w:rPr>
      </w:pPr>
    </w:p>
    <w:p w14:paraId="65DFEFC4" w14:textId="77777777" w:rsidR="003E5EC8" w:rsidRPr="003E5EC8" w:rsidRDefault="003E5EC8" w:rsidP="003E5EC8">
      <w:pPr>
        <w:ind w:left="720"/>
        <w:jc w:val="both"/>
        <w:rPr>
          <w:rFonts w:ascii="Arial" w:hAnsi="Arial" w:cs="Arial"/>
          <w:b/>
          <w:bCs/>
          <w:iCs/>
          <w:color w:val="000000"/>
          <w:szCs w:val="20"/>
          <w:lang w:eastAsia="en-GB"/>
        </w:rPr>
      </w:pPr>
      <w:r w:rsidRPr="003E5EC8">
        <w:rPr>
          <w:rFonts w:ascii="Arial" w:hAnsi="Arial" w:cs="Arial"/>
          <w:b/>
          <w:bCs/>
          <w:iCs/>
          <w:color w:val="000000"/>
          <w:szCs w:val="20"/>
          <w:lang w:eastAsia="en-GB"/>
        </w:rPr>
        <w:t xml:space="preserve">Good Relations and Inclusion Directorate (GRID) </w:t>
      </w:r>
    </w:p>
    <w:p w14:paraId="5AFE28BD" w14:textId="77777777" w:rsidR="003E5EC8" w:rsidRPr="003E5EC8" w:rsidRDefault="003E5EC8" w:rsidP="003E5EC8">
      <w:pPr>
        <w:ind w:left="720"/>
        <w:jc w:val="both"/>
        <w:rPr>
          <w:rFonts w:ascii="Arial" w:hAnsi="Arial" w:cs="Arial"/>
          <w:b/>
          <w:bCs/>
          <w:i/>
          <w:iCs/>
          <w:szCs w:val="20"/>
          <w:lang w:eastAsia="en-GB"/>
        </w:rPr>
      </w:pPr>
    </w:p>
    <w:p w14:paraId="636DC222" w14:textId="77777777" w:rsidR="003E5EC8" w:rsidRPr="003E5EC8" w:rsidRDefault="003E5EC8" w:rsidP="003E5EC8">
      <w:pPr>
        <w:spacing w:line="360" w:lineRule="auto"/>
        <w:ind w:left="720"/>
        <w:rPr>
          <w:rFonts w:ascii="Arial" w:hAnsi="Arial" w:cs="Arial"/>
          <w:bCs/>
          <w:iCs/>
          <w:szCs w:val="20"/>
          <w:lang w:eastAsia="en-GB"/>
        </w:rPr>
      </w:pPr>
      <w:r w:rsidRPr="003E5EC8">
        <w:rPr>
          <w:rFonts w:ascii="Arial" w:hAnsi="Arial" w:cs="Arial"/>
          <w:bCs/>
          <w:iCs/>
          <w:color w:val="000000"/>
          <w:szCs w:val="20"/>
          <w:lang w:eastAsia="en-GB"/>
        </w:rPr>
        <w:lastRenderedPageBreak/>
        <w:t xml:space="preserve">The Directorate has responsibility for a wide range of Departmental strategies and works with Ministers and the Executive on a broad range of </w:t>
      </w:r>
      <w:r w:rsidRPr="003E5EC8">
        <w:rPr>
          <w:rFonts w:ascii="Arial" w:hAnsi="Arial" w:cs="Arial"/>
          <w:bCs/>
          <w:iCs/>
          <w:color w:val="222222"/>
          <w:szCs w:val="20"/>
          <w:lang w:eastAsia="en-GB"/>
        </w:rPr>
        <w:t xml:space="preserve">responsibilities.  </w:t>
      </w:r>
      <w:r w:rsidRPr="003E5EC8">
        <w:rPr>
          <w:rFonts w:ascii="Arial" w:hAnsi="Arial" w:cs="Arial"/>
          <w:bCs/>
          <w:iCs/>
          <w:szCs w:val="20"/>
          <w:lang w:eastAsia="en-GB"/>
        </w:rPr>
        <w:t>The Directorate structure consists of 10 Grade 5 led Divisions, each containing a number of branches:-</w:t>
      </w:r>
    </w:p>
    <w:p w14:paraId="04BD8CA3" w14:textId="77777777" w:rsidR="003E5EC8" w:rsidRPr="003E5EC8" w:rsidRDefault="003E5EC8" w:rsidP="003E5EC8">
      <w:pPr>
        <w:numPr>
          <w:ilvl w:val="0"/>
          <w:numId w:val="15"/>
        </w:numPr>
        <w:spacing w:line="360" w:lineRule="auto"/>
        <w:rPr>
          <w:rFonts w:ascii="Arial" w:hAnsi="Arial" w:cs="Arial"/>
          <w:bCs/>
          <w:iCs/>
          <w:szCs w:val="20"/>
          <w:lang w:eastAsia="en-GB"/>
        </w:rPr>
      </w:pPr>
      <w:r w:rsidRPr="003E5EC8">
        <w:rPr>
          <w:rFonts w:ascii="Arial" w:hAnsi="Arial" w:cs="Arial"/>
          <w:bCs/>
          <w:iCs/>
          <w:szCs w:val="20"/>
          <w:lang w:eastAsia="en-GB"/>
        </w:rPr>
        <w:t>Truth Recovery Programme Division</w:t>
      </w:r>
    </w:p>
    <w:p w14:paraId="76C90D79" w14:textId="77777777" w:rsidR="003E5EC8" w:rsidRPr="003E5EC8" w:rsidRDefault="003E5EC8" w:rsidP="003E5EC8">
      <w:pPr>
        <w:numPr>
          <w:ilvl w:val="0"/>
          <w:numId w:val="15"/>
        </w:numPr>
        <w:spacing w:line="360" w:lineRule="auto"/>
        <w:rPr>
          <w:rFonts w:ascii="Arial" w:hAnsi="Arial" w:cs="Arial"/>
          <w:bCs/>
          <w:iCs/>
          <w:szCs w:val="20"/>
          <w:lang w:eastAsia="en-GB"/>
        </w:rPr>
      </w:pPr>
      <w:r w:rsidRPr="003E5EC8">
        <w:rPr>
          <w:rFonts w:ascii="Arial" w:hAnsi="Arial" w:cs="Arial"/>
          <w:bCs/>
          <w:iCs/>
          <w:szCs w:val="20"/>
          <w:lang w:eastAsia="en-GB"/>
        </w:rPr>
        <w:t>Victims and Survivors Division</w:t>
      </w:r>
    </w:p>
    <w:p w14:paraId="1A16C702" w14:textId="77777777" w:rsidR="003E5EC8" w:rsidRPr="003E5EC8" w:rsidRDefault="003E5EC8" w:rsidP="003E5EC8">
      <w:pPr>
        <w:numPr>
          <w:ilvl w:val="0"/>
          <w:numId w:val="15"/>
        </w:numPr>
        <w:spacing w:line="360" w:lineRule="auto"/>
        <w:rPr>
          <w:rFonts w:ascii="Arial" w:hAnsi="Arial" w:cs="Arial"/>
          <w:bCs/>
          <w:iCs/>
          <w:szCs w:val="20"/>
          <w:lang w:eastAsia="en-GB"/>
        </w:rPr>
      </w:pPr>
      <w:r w:rsidRPr="003E5EC8">
        <w:rPr>
          <w:rFonts w:ascii="Arial" w:hAnsi="Arial" w:cs="Arial"/>
          <w:bCs/>
          <w:iCs/>
          <w:szCs w:val="20"/>
          <w:lang w:eastAsia="en-GB"/>
        </w:rPr>
        <w:t xml:space="preserve">Equality Rights and Identify Division </w:t>
      </w:r>
    </w:p>
    <w:p w14:paraId="76DD4880" w14:textId="77777777" w:rsidR="003E5EC8" w:rsidRPr="003E5EC8" w:rsidRDefault="003E5EC8" w:rsidP="003E5EC8">
      <w:pPr>
        <w:numPr>
          <w:ilvl w:val="0"/>
          <w:numId w:val="15"/>
        </w:numPr>
        <w:spacing w:line="360" w:lineRule="auto"/>
        <w:rPr>
          <w:rFonts w:ascii="Arial" w:hAnsi="Arial" w:cs="Arial"/>
          <w:bCs/>
          <w:iCs/>
          <w:szCs w:val="20"/>
          <w:lang w:eastAsia="en-GB"/>
        </w:rPr>
      </w:pPr>
      <w:r w:rsidRPr="003E5EC8">
        <w:rPr>
          <w:rFonts w:ascii="Arial" w:hAnsi="Arial" w:cs="Arial"/>
          <w:bCs/>
          <w:iCs/>
          <w:szCs w:val="20"/>
          <w:lang w:eastAsia="en-GB"/>
        </w:rPr>
        <w:t xml:space="preserve">Urban Villages/Communities in Transition Division </w:t>
      </w:r>
    </w:p>
    <w:p w14:paraId="22336038" w14:textId="77777777" w:rsidR="003E5EC8" w:rsidRPr="003E5EC8" w:rsidRDefault="003E5EC8" w:rsidP="003E5EC8">
      <w:pPr>
        <w:numPr>
          <w:ilvl w:val="0"/>
          <w:numId w:val="15"/>
        </w:numPr>
        <w:spacing w:line="360" w:lineRule="auto"/>
        <w:rPr>
          <w:rFonts w:ascii="Arial" w:hAnsi="Arial" w:cs="Arial"/>
          <w:b/>
          <w:iCs/>
          <w:color w:val="0070C0"/>
          <w:szCs w:val="20"/>
          <w:lang w:eastAsia="en-GB"/>
        </w:rPr>
      </w:pPr>
      <w:r w:rsidRPr="003E5EC8">
        <w:rPr>
          <w:rFonts w:ascii="Arial" w:hAnsi="Arial" w:cs="Arial"/>
          <w:b/>
          <w:iCs/>
          <w:color w:val="0070C0"/>
          <w:szCs w:val="20"/>
          <w:lang w:eastAsia="en-GB"/>
        </w:rPr>
        <w:t>Good Relations and T:BUC Division</w:t>
      </w:r>
    </w:p>
    <w:p w14:paraId="27FF18CA" w14:textId="77777777" w:rsidR="003E5EC8" w:rsidRPr="003E5EC8" w:rsidRDefault="003E5EC8" w:rsidP="003E5EC8">
      <w:pPr>
        <w:numPr>
          <w:ilvl w:val="0"/>
          <w:numId w:val="15"/>
        </w:numPr>
        <w:spacing w:line="360" w:lineRule="auto"/>
        <w:rPr>
          <w:rFonts w:ascii="Arial" w:hAnsi="Arial" w:cs="Arial"/>
          <w:bCs/>
          <w:iCs/>
          <w:szCs w:val="20"/>
          <w:lang w:eastAsia="en-GB"/>
        </w:rPr>
      </w:pPr>
      <w:r w:rsidRPr="003E5EC8">
        <w:rPr>
          <w:rFonts w:ascii="Arial" w:hAnsi="Arial" w:cs="Arial"/>
          <w:bCs/>
          <w:iCs/>
          <w:szCs w:val="20"/>
          <w:lang w:eastAsia="en-GB"/>
        </w:rPr>
        <w:t>Infrastructure and Racial Equality Division</w:t>
      </w:r>
    </w:p>
    <w:p w14:paraId="0066CC10" w14:textId="77777777" w:rsidR="003E5EC8" w:rsidRPr="003E5EC8" w:rsidRDefault="003E5EC8" w:rsidP="003E5EC8">
      <w:pPr>
        <w:numPr>
          <w:ilvl w:val="0"/>
          <w:numId w:val="15"/>
        </w:numPr>
        <w:spacing w:line="360" w:lineRule="auto"/>
        <w:rPr>
          <w:rFonts w:ascii="Arial" w:hAnsi="Arial" w:cs="Arial"/>
          <w:bCs/>
          <w:iCs/>
          <w:szCs w:val="20"/>
          <w:lang w:eastAsia="en-GB"/>
        </w:rPr>
      </w:pPr>
      <w:r w:rsidRPr="003E5EC8">
        <w:rPr>
          <w:rFonts w:ascii="Arial" w:hAnsi="Arial" w:cs="Arial"/>
          <w:bCs/>
          <w:iCs/>
          <w:szCs w:val="20"/>
          <w:lang w:eastAsia="en-GB"/>
        </w:rPr>
        <w:t xml:space="preserve">Finance Division </w:t>
      </w:r>
    </w:p>
    <w:p w14:paraId="02AF2AA7" w14:textId="77777777" w:rsidR="003E5EC8" w:rsidRPr="003E5EC8" w:rsidRDefault="003E5EC8" w:rsidP="003E5EC8">
      <w:pPr>
        <w:numPr>
          <w:ilvl w:val="0"/>
          <w:numId w:val="15"/>
        </w:numPr>
        <w:spacing w:line="360" w:lineRule="auto"/>
        <w:rPr>
          <w:rFonts w:ascii="Arial" w:hAnsi="Arial" w:cs="Arial"/>
          <w:bCs/>
          <w:iCs/>
          <w:szCs w:val="20"/>
          <w:lang w:eastAsia="en-GB"/>
        </w:rPr>
      </w:pPr>
      <w:r w:rsidRPr="003E5EC8">
        <w:rPr>
          <w:rFonts w:ascii="Arial" w:hAnsi="Arial" w:cs="Arial"/>
          <w:bCs/>
          <w:iCs/>
          <w:szCs w:val="20"/>
          <w:lang w:eastAsia="en-GB"/>
        </w:rPr>
        <w:t>Corporate Services Division</w:t>
      </w:r>
    </w:p>
    <w:p w14:paraId="1503FBEC" w14:textId="77777777" w:rsidR="003E5EC8" w:rsidRPr="003E5EC8" w:rsidRDefault="003E5EC8" w:rsidP="003E5EC8">
      <w:pPr>
        <w:numPr>
          <w:ilvl w:val="0"/>
          <w:numId w:val="15"/>
        </w:numPr>
        <w:spacing w:line="360" w:lineRule="auto"/>
        <w:rPr>
          <w:rFonts w:ascii="Arial" w:hAnsi="Arial" w:cs="Arial"/>
          <w:bCs/>
          <w:iCs/>
          <w:szCs w:val="20"/>
          <w:lang w:eastAsia="en-GB"/>
        </w:rPr>
      </w:pPr>
      <w:r w:rsidRPr="003E5EC8">
        <w:rPr>
          <w:rFonts w:ascii="Arial" w:hAnsi="Arial" w:cs="Arial"/>
          <w:bCs/>
          <w:iCs/>
          <w:szCs w:val="20"/>
          <w:lang w:eastAsia="en-GB"/>
        </w:rPr>
        <w:t xml:space="preserve">FM Private Office </w:t>
      </w:r>
    </w:p>
    <w:p w14:paraId="54E457E0" w14:textId="77777777" w:rsidR="003E5EC8" w:rsidRPr="003E5EC8" w:rsidRDefault="003E5EC8" w:rsidP="003E5EC8">
      <w:pPr>
        <w:numPr>
          <w:ilvl w:val="0"/>
          <w:numId w:val="15"/>
        </w:numPr>
        <w:spacing w:line="360" w:lineRule="auto"/>
        <w:rPr>
          <w:rFonts w:ascii="Arial" w:hAnsi="Arial" w:cs="Arial"/>
          <w:bCs/>
          <w:iCs/>
          <w:szCs w:val="20"/>
          <w:lang w:eastAsia="en-GB"/>
        </w:rPr>
      </w:pPr>
      <w:proofErr w:type="spellStart"/>
      <w:r w:rsidRPr="003E5EC8">
        <w:rPr>
          <w:rFonts w:ascii="Arial" w:hAnsi="Arial" w:cs="Arial"/>
          <w:bCs/>
          <w:iCs/>
          <w:szCs w:val="20"/>
          <w:lang w:eastAsia="en-GB"/>
        </w:rPr>
        <w:t>dFM</w:t>
      </w:r>
      <w:proofErr w:type="spellEnd"/>
      <w:r w:rsidRPr="003E5EC8">
        <w:rPr>
          <w:rFonts w:ascii="Arial" w:hAnsi="Arial" w:cs="Arial"/>
          <w:bCs/>
          <w:iCs/>
          <w:szCs w:val="20"/>
          <w:lang w:eastAsia="en-GB"/>
        </w:rPr>
        <w:t xml:space="preserve"> Private Office </w:t>
      </w:r>
    </w:p>
    <w:p w14:paraId="570C0D72" w14:textId="77777777" w:rsidR="003E5EC8" w:rsidRPr="003E5EC8" w:rsidRDefault="003E5EC8" w:rsidP="003E5EC8">
      <w:pPr>
        <w:spacing w:line="360" w:lineRule="auto"/>
        <w:ind w:left="720"/>
        <w:rPr>
          <w:rFonts w:ascii="Arial" w:hAnsi="Arial" w:cs="Arial"/>
          <w:bCs/>
          <w:iCs/>
          <w:szCs w:val="20"/>
          <w:lang w:eastAsia="en-GB"/>
        </w:rPr>
      </w:pPr>
    </w:p>
    <w:p w14:paraId="046CA124" w14:textId="77777777" w:rsidR="003E5EC8" w:rsidRPr="003E5EC8" w:rsidRDefault="003E5EC8" w:rsidP="003E5EC8">
      <w:pPr>
        <w:spacing w:line="360" w:lineRule="auto"/>
        <w:ind w:left="720"/>
        <w:rPr>
          <w:rFonts w:ascii="Arial" w:hAnsi="Arial" w:cs="Arial"/>
          <w:b/>
          <w:iCs/>
          <w:szCs w:val="20"/>
          <w:lang w:eastAsia="en-GB"/>
        </w:rPr>
      </w:pPr>
      <w:r w:rsidRPr="003E5EC8">
        <w:rPr>
          <w:rFonts w:ascii="Arial" w:hAnsi="Arial" w:cs="Arial"/>
          <w:bCs/>
          <w:iCs/>
          <w:szCs w:val="20"/>
          <w:lang w:eastAsia="en-GB"/>
        </w:rPr>
        <w:t xml:space="preserve">This post sits within the </w:t>
      </w:r>
      <w:r w:rsidRPr="003E5EC8">
        <w:rPr>
          <w:rFonts w:ascii="Arial" w:hAnsi="Arial" w:cs="Arial"/>
          <w:b/>
          <w:iCs/>
          <w:szCs w:val="20"/>
          <w:lang w:eastAsia="en-GB"/>
        </w:rPr>
        <w:t>Good Relations and Together: Building a United Community Division.</w:t>
      </w:r>
    </w:p>
    <w:p w14:paraId="566E8392" w14:textId="77777777" w:rsidR="003E5EC8" w:rsidRPr="003E5EC8" w:rsidRDefault="003E5EC8" w:rsidP="003E5EC8">
      <w:pPr>
        <w:spacing w:line="360" w:lineRule="auto"/>
        <w:ind w:left="720"/>
        <w:rPr>
          <w:rFonts w:ascii="Arial" w:hAnsi="Arial" w:cs="Arial"/>
          <w:b/>
          <w:color w:val="333399"/>
          <w:lang w:eastAsia="en-GB"/>
        </w:rPr>
      </w:pPr>
    </w:p>
    <w:p w14:paraId="68BA594B" w14:textId="77777777" w:rsidR="003E5EC8" w:rsidRPr="003E5EC8" w:rsidRDefault="003E5EC8" w:rsidP="003E5EC8">
      <w:pPr>
        <w:numPr>
          <w:ilvl w:val="0"/>
          <w:numId w:val="13"/>
        </w:numPr>
        <w:spacing w:line="360" w:lineRule="auto"/>
        <w:ind w:hanging="720"/>
        <w:jc w:val="both"/>
        <w:rPr>
          <w:rFonts w:ascii="Arial" w:hAnsi="Arial" w:cs="Arial"/>
          <w:b/>
          <w:color w:val="333399"/>
          <w:szCs w:val="20"/>
          <w:lang w:eastAsia="en-GB"/>
        </w:rPr>
      </w:pPr>
      <w:r w:rsidRPr="003E5EC8">
        <w:rPr>
          <w:rFonts w:ascii="Arial" w:hAnsi="Arial" w:cs="Arial"/>
          <w:b/>
          <w:color w:val="333399"/>
          <w:szCs w:val="20"/>
          <w:lang w:eastAsia="en-GB"/>
        </w:rPr>
        <w:t xml:space="preserve">BRANCH STRUCTURE </w:t>
      </w:r>
    </w:p>
    <w:p w14:paraId="5000899B" w14:textId="77777777" w:rsidR="003E5EC8" w:rsidRPr="003E5EC8" w:rsidRDefault="003E5EC8" w:rsidP="003E5EC8">
      <w:pPr>
        <w:ind w:left="720"/>
        <w:rPr>
          <w:rFonts w:ascii="Arial" w:hAnsi="Arial" w:cs="Arial"/>
          <w:b/>
          <w:color w:val="333399"/>
          <w:szCs w:val="20"/>
          <w:lang w:eastAsia="en-GB"/>
        </w:rPr>
      </w:pPr>
    </w:p>
    <w:p w14:paraId="3FABE6B6" w14:textId="77777777" w:rsidR="003E5EC8" w:rsidRPr="003E5EC8" w:rsidRDefault="003E5EC8" w:rsidP="003E5EC8">
      <w:pPr>
        <w:spacing w:line="360" w:lineRule="auto"/>
        <w:ind w:left="720"/>
        <w:jc w:val="both"/>
        <w:rPr>
          <w:rFonts w:ascii="Arial" w:hAnsi="Arial" w:cs="Arial"/>
          <w:b/>
          <w:color w:val="333399"/>
          <w:szCs w:val="20"/>
          <w:lang w:eastAsia="en-GB"/>
        </w:rPr>
      </w:pPr>
      <w:r w:rsidRPr="003E5EC8">
        <w:rPr>
          <w:rFonts w:ascii="Arial" w:hAnsi="Arial" w:cs="Arial"/>
          <w:b/>
          <w:color w:val="333399"/>
          <w:szCs w:val="20"/>
          <w:lang w:eastAsia="en-GB"/>
        </w:rPr>
      </w:r>
      <w:r w:rsidRPr="003E5EC8">
        <w:rPr>
          <w:rFonts w:ascii="Arial" w:hAnsi="Arial" w:cs="Arial"/>
          <w:b/>
          <w:color w:val="333399"/>
          <w:szCs w:val="20"/>
          <w:lang w:eastAsia="en-GB"/>
        </w:rPr>
        <w:pict w14:anchorId="70C7F9AC">
          <v:group id="_x0000_s1044" editas="orgchart" style="width:6in;height:324pt;mso-position-horizontal-relative:char;mso-position-vertical-relative:line" coordorigin="1635,6225" coordsize="7200,3960">
            <o:lock v:ext="edit" aspectratio="t"/>
            <o:diagram v:ext="edit" dgmstyle="0" dgmscalex="78643" dgmscaley="107244" dgmfontsize="14" constrainbounds="0,0,0,0" autolayout="f">
              <o:relationtable v:ext="edit">
                <o:rel v:ext="edit" idsrc="#_s1052" iddest="#_s1052"/>
                <o:rel v:ext="edit" idsrc="#_s1053" iddest="#_s1052" idcntr="#_s1051"/>
                <o:rel v:ext="edit" idsrc="#_s1054" iddest="#_s1052" idcntr="#_s1050"/>
                <o:rel v:ext="edit" idsrc="#_s1055" iddest="#_s1052" idcntr="#_s1049"/>
                <o:rel v:ext="edit" idsrc="#_s1058" iddest="#_s1054" idcntr="#_s1046"/>
                <o:rel v:ext="edit" idsrc="#_s1056" iddest="#_s1054" idcntr="#_s1048"/>
                <o:rel v:ext="edit" idsrc="#_s1057" iddest="#_s1054" idcntr="#_s104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1635;top:6225;width:7200;height:3960" o:preferrelative="f">
              <v:fill o:detectmouseclick="t"/>
              <v:path o:extrusionok="t" o:connecttype="none"/>
              <o:lock v:ext="edit" text="t"/>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46" o:spid="_x0000_s1046" type="#_x0000_t35" style="position:absolute;left:5235;top:8107;width:1488;height:1654;flip:x y" o:connectortype="elbow" adj="-2177,13155,100151" stroked="f"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47" o:spid="_x0000_s1047" type="#_x0000_t34" style="position:absolute;left:5194;top:7275;width:1441;height:1260;rotation:270;flip:x" o:connectortype="elbow" adj="1861,193429,-82791" strokeweight="2.25pt"/>
            <v:shape id="_s1048" o:spid="_x0000_s1048" type="#_x0000_t34" style="position:absolute;left:3935;top:7274;width:1440;height:1260;rotation:270" o:connectortype="elbow" adj="1861,-193557,-51534" strokeweight="1.75pt"/>
            <v:shape id="_s1049" o:spid="_x0000_s1049" type="#_x0000_t34" style="position:absolute;left:6315;top:5865;width:360;height:2520;rotation:270;flip:x" o:connectortype="elbow" adj="7448,74336,-393890" strokeweight="2.25pt"/>
            <v:shapetype id="_x0000_t32" coordsize="21600,21600" o:spt="32" o:oned="t" path="m,l21600,21600e" filled="f">
              <v:path arrowok="t" fillok="f" o:connecttype="none"/>
              <o:lock v:ext="edit" shapetype="t"/>
            </v:shapetype>
            <v:shape id="_s1050" o:spid="_x0000_s1050" type="#_x0000_t32" style="position:absolute;left:5056;top:7124;width:360;height:1;rotation:270" o:connectortype="elbow" adj="-238187,-1,-238187" strokeweight="2.25pt"/>
            <v:shape id="_s1051" o:spid="_x0000_s1051" type="#_x0000_t34" style="position:absolute;left:3795;top:5865;width:360;height:2520;rotation:270" o:connectortype="elbow" adj="7448,-74336,-143628" strokeweight="2.25pt"/>
            <v:roundrect id="_s1052" o:spid="_x0000_s1052" style="position:absolute;left:4155;top:6225;width:2160;height:720;v-text-anchor:middle" arcsize="10923f" o:dgmlayout="0" o:dgmnodekind="1" fillcolor="#bbe0e3">
              <v:textbox style="mso-next-textbox:#_s1052" inset="0,0,0,0">
                <w:txbxContent>
                  <w:p w14:paraId="42C221B0" w14:textId="77777777" w:rsidR="003E5EC8" w:rsidRPr="003E5EC8" w:rsidRDefault="003E5EC8" w:rsidP="003E5EC8">
                    <w:pPr>
                      <w:jc w:val="center"/>
                      <w:rPr>
                        <w:rFonts w:ascii="Calibri" w:hAnsi="Calibri" w:cs="Calibri"/>
                      </w:rPr>
                    </w:pPr>
                  </w:p>
                  <w:p w14:paraId="2C932D7D" w14:textId="77777777" w:rsidR="003E5EC8" w:rsidRPr="003E5EC8" w:rsidRDefault="003E5EC8" w:rsidP="003E5EC8">
                    <w:pPr>
                      <w:jc w:val="center"/>
                      <w:rPr>
                        <w:rFonts w:ascii="Calibri" w:hAnsi="Calibri" w:cs="Calibri"/>
                      </w:rPr>
                    </w:pPr>
                    <w:r w:rsidRPr="003E5EC8">
                      <w:rPr>
                        <w:rFonts w:ascii="Calibri" w:hAnsi="Calibri" w:cs="Calibri"/>
                      </w:rPr>
                      <w:t xml:space="preserve">G7 </w:t>
                    </w:r>
                  </w:p>
                  <w:p w14:paraId="2544D201" w14:textId="77777777" w:rsidR="003E5EC8" w:rsidRPr="003E5EC8" w:rsidRDefault="003E5EC8" w:rsidP="003E5EC8">
                    <w:pPr>
                      <w:jc w:val="center"/>
                      <w:rPr>
                        <w:rFonts w:ascii="Calibri" w:hAnsi="Calibri" w:cs="Calibri"/>
                      </w:rPr>
                    </w:pPr>
                    <w:r w:rsidRPr="003E5EC8">
                      <w:rPr>
                        <w:rFonts w:ascii="Calibri" w:hAnsi="Calibri" w:cs="Calibri"/>
                      </w:rPr>
                      <w:t>GR Outcomes Branch</w:t>
                    </w:r>
                  </w:p>
                </w:txbxContent>
              </v:textbox>
            </v:roundrect>
            <v:roundrect id="_s1053" o:spid="_x0000_s1053" style="position:absolute;left:1635;top:7305;width:2160;height:720;v-text-anchor:middle" arcsize="10923f" o:dgmlayout="0" o:dgmnodekind="0" fillcolor="#bbe0e3">
              <v:textbox style="mso-next-textbox:#_s1053" inset="0,0,0,0">
                <w:txbxContent>
                  <w:p w14:paraId="18E6EC59" w14:textId="77777777" w:rsidR="003E5EC8" w:rsidRPr="003E5EC8" w:rsidRDefault="003E5EC8" w:rsidP="003E5EC8">
                    <w:pPr>
                      <w:jc w:val="center"/>
                      <w:rPr>
                        <w:rFonts w:ascii="Calibri" w:hAnsi="Calibri" w:cs="Calibri"/>
                      </w:rPr>
                    </w:pPr>
                    <w:r w:rsidRPr="003E5EC8">
                      <w:rPr>
                        <w:rFonts w:ascii="Calibri" w:hAnsi="Calibri" w:cs="Calibri"/>
                      </w:rPr>
                      <w:t xml:space="preserve">DP </w:t>
                    </w:r>
                  </w:p>
                  <w:p w14:paraId="6E05C668" w14:textId="77777777" w:rsidR="003E5EC8" w:rsidRPr="003E5EC8" w:rsidRDefault="003E5EC8" w:rsidP="003E5EC8">
                    <w:pPr>
                      <w:jc w:val="center"/>
                      <w:rPr>
                        <w:rFonts w:ascii="Calibri" w:hAnsi="Calibri" w:cs="Calibri"/>
                      </w:rPr>
                    </w:pPr>
                    <w:r w:rsidRPr="003E5EC8">
                      <w:rPr>
                        <w:rFonts w:ascii="Calibri" w:hAnsi="Calibri" w:cs="Calibri"/>
                      </w:rPr>
                      <w:t xml:space="preserve">CRC Sponsorship and NBSGRP </w:t>
                    </w:r>
                  </w:p>
                </w:txbxContent>
              </v:textbox>
            </v:roundrect>
            <v:roundrect id="_s1054" o:spid="_x0000_s1054" style="position:absolute;left:4155;top:7305;width:2160;height:802;v-text-anchor:middle" arcsize="10923f" o:dgmlayout="0" o:dgmnodekind="0" fillcolor="#bbe0e3">
              <v:textbox style="mso-next-textbox:#_s1054" inset="0,0,0,0">
                <w:txbxContent>
                  <w:p w14:paraId="0E0AFEAE" w14:textId="77777777" w:rsidR="003E5EC8" w:rsidRPr="003E5EC8" w:rsidRDefault="003E5EC8" w:rsidP="003E5EC8">
                    <w:pPr>
                      <w:jc w:val="center"/>
                      <w:rPr>
                        <w:rFonts w:ascii="Calibri" w:hAnsi="Calibri" w:cs="Calibri"/>
                      </w:rPr>
                    </w:pPr>
                    <w:r w:rsidRPr="003E5EC8">
                      <w:rPr>
                        <w:rFonts w:ascii="Calibri" w:hAnsi="Calibri" w:cs="Calibri"/>
                      </w:rPr>
                      <w:t xml:space="preserve">DP </w:t>
                    </w:r>
                  </w:p>
                  <w:p w14:paraId="56D91215" w14:textId="77777777" w:rsidR="003E5EC8" w:rsidRPr="003E5EC8" w:rsidRDefault="003E5EC8" w:rsidP="003E5EC8">
                    <w:pPr>
                      <w:jc w:val="center"/>
                      <w:rPr>
                        <w:rFonts w:ascii="Calibri" w:hAnsi="Calibri" w:cs="Calibri"/>
                      </w:rPr>
                    </w:pPr>
                    <w:r w:rsidRPr="003E5EC8">
                      <w:rPr>
                        <w:rFonts w:ascii="Calibri" w:hAnsi="Calibri" w:cs="Calibri"/>
                      </w:rPr>
                      <w:t>Outcomes Communications and Mapping</w:t>
                    </w:r>
                  </w:p>
                </w:txbxContent>
              </v:textbox>
            </v:roundrect>
            <v:roundrect id="_s1055" o:spid="_x0000_s1055" style="position:absolute;left:6675;top:7305;width:2160;height:720;v-text-anchor:middle" arcsize="10923f" o:dgmlayout="0" o:dgmnodekind="0" fillcolor="#bbe0e3">
              <v:textbox style="mso-next-textbox:#_s1055" inset="0,0,0,0">
                <w:txbxContent>
                  <w:p w14:paraId="2FBB3B31" w14:textId="77777777" w:rsidR="003E5EC8" w:rsidRPr="003E5EC8" w:rsidRDefault="003E5EC8" w:rsidP="003E5EC8">
                    <w:pPr>
                      <w:jc w:val="center"/>
                      <w:rPr>
                        <w:rFonts w:ascii="Calibri" w:hAnsi="Calibri" w:cs="Calibri"/>
                      </w:rPr>
                    </w:pPr>
                    <w:r w:rsidRPr="003E5EC8">
                      <w:rPr>
                        <w:rFonts w:ascii="Calibri" w:hAnsi="Calibri" w:cs="Calibri"/>
                      </w:rPr>
                      <w:t xml:space="preserve">DP </w:t>
                    </w:r>
                  </w:p>
                  <w:p w14:paraId="3CDA89A3" w14:textId="77777777" w:rsidR="003E5EC8" w:rsidRPr="003E5EC8" w:rsidRDefault="003E5EC8" w:rsidP="003E5EC8">
                    <w:pPr>
                      <w:jc w:val="center"/>
                      <w:rPr>
                        <w:rFonts w:ascii="Calibri" w:hAnsi="Calibri" w:cs="Calibri"/>
                      </w:rPr>
                    </w:pPr>
                    <w:r w:rsidRPr="003E5EC8">
                      <w:rPr>
                        <w:rFonts w:ascii="Calibri" w:hAnsi="Calibri" w:cs="Calibri"/>
                      </w:rPr>
                      <w:t>T</w:t>
                    </w:r>
                    <w:proofErr w:type="gramStart"/>
                    <w:r w:rsidRPr="003E5EC8">
                      <w:rPr>
                        <w:rFonts w:ascii="Calibri" w:hAnsi="Calibri" w:cs="Calibri"/>
                      </w:rPr>
                      <w:t>:BUC</w:t>
                    </w:r>
                    <w:proofErr w:type="gramEnd"/>
                    <w:r w:rsidRPr="003E5EC8">
                      <w:rPr>
                        <w:rFonts w:ascii="Calibri" w:hAnsi="Calibri" w:cs="Calibri"/>
                      </w:rPr>
                      <w:t xml:space="preserve"> Review </w:t>
                    </w:r>
                  </w:p>
                </w:txbxContent>
              </v:textbox>
            </v:roundrect>
            <v:roundrect id="_s1056" o:spid="_x0000_s1056" style="position:absolute;left:2483;top:8564;width:2160;height:720;v-text-anchor:middle" arcsize="10923f" o:dgmlayout="2" o:dgmnodekind="0" fillcolor="#bbe0e3">
              <v:textbox style="mso-next-textbox:#_s1056" inset="0,0,0,0">
                <w:txbxContent>
                  <w:p w14:paraId="5600C534" w14:textId="77777777" w:rsidR="003E5EC8" w:rsidRPr="003E5EC8" w:rsidRDefault="003E5EC8" w:rsidP="003E5EC8">
                    <w:pPr>
                      <w:jc w:val="center"/>
                      <w:rPr>
                        <w:rFonts w:ascii="Calibri" w:hAnsi="Calibri" w:cs="Calibri"/>
                      </w:rPr>
                    </w:pPr>
                  </w:p>
                  <w:p w14:paraId="769A508D" w14:textId="77777777" w:rsidR="003E5EC8" w:rsidRPr="003E5EC8" w:rsidRDefault="003E5EC8" w:rsidP="003E5EC8">
                    <w:pPr>
                      <w:jc w:val="center"/>
                      <w:rPr>
                        <w:rFonts w:ascii="Calibri" w:hAnsi="Calibri" w:cs="Calibri"/>
                      </w:rPr>
                    </w:pPr>
                    <w:r w:rsidRPr="003E5EC8">
                      <w:rPr>
                        <w:rFonts w:ascii="Calibri" w:hAnsi="Calibri" w:cs="Calibri"/>
                      </w:rPr>
                      <w:t xml:space="preserve">SO </w:t>
                    </w:r>
                  </w:p>
                  <w:p w14:paraId="19112A4F" w14:textId="77777777" w:rsidR="003E5EC8" w:rsidRPr="003E5EC8" w:rsidRDefault="003E5EC8" w:rsidP="003E5EC8">
                    <w:pPr>
                      <w:jc w:val="center"/>
                      <w:rPr>
                        <w:rFonts w:ascii="Calibri" w:hAnsi="Calibri" w:cs="Calibri"/>
                      </w:rPr>
                    </w:pPr>
                    <w:r w:rsidRPr="003E5EC8">
                      <w:rPr>
                        <w:rFonts w:ascii="Calibri" w:hAnsi="Calibri" w:cs="Calibri"/>
                      </w:rPr>
                      <w:t xml:space="preserve">Communications </w:t>
                    </w:r>
                  </w:p>
                </w:txbxContent>
              </v:textbox>
            </v:roundrect>
            <v:roundrect id="_s1057" o:spid="_x0000_s1057" style="position:absolute;left:5453;top:8602;width:2159;height:720;v-text-anchor:middle" arcsize="10923f" o:dgmlayout="2" o:dgmnodekind="0" fillcolor="#bbe0e3">
              <v:textbox style="mso-next-textbox:#_s1057" inset="0,0,0,0">
                <w:txbxContent>
                  <w:p w14:paraId="4B0388D8" w14:textId="77777777" w:rsidR="003E5EC8" w:rsidRPr="003E5EC8" w:rsidRDefault="003E5EC8" w:rsidP="003E5EC8">
                    <w:pPr>
                      <w:jc w:val="center"/>
                      <w:rPr>
                        <w:rFonts w:ascii="Calibri" w:hAnsi="Calibri" w:cs="Calibri"/>
                      </w:rPr>
                    </w:pPr>
                    <w:r w:rsidRPr="003E5EC8">
                      <w:rPr>
                        <w:rFonts w:ascii="Calibri" w:hAnsi="Calibri" w:cs="Calibri"/>
                      </w:rPr>
                      <w:t xml:space="preserve"> </w:t>
                    </w:r>
                  </w:p>
                  <w:p w14:paraId="61A59777" w14:textId="77777777" w:rsidR="003E5EC8" w:rsidRPr="00CA7709" w:rsidRDefault="003E5EC8" w:rsidP="003E5EC8">
                    <w:pPr>
                      <w:jc w:val="center"/>
                      <w:rPr>
                        <w:rFonts w:ascii="Calibri" w:hAnsi="Calibri" w:cs="Calibri"/>
                      </w:rPr>
                    </w:pPr>
                    <w:r w:rsidRPr="00CA7709">
                      <w:rPr>
                        <w:rFonts w:ascii="Calibri" w:hAnsi="Calibri" w:cs="Calibri"/>
                      </w:rPr>
                      <w:t xml:space="preserve">SO </w:t>
                    </w:r>
                  </w:p>
                  <w:p w14:paraId="28B097A2" w14:textId="77777777" w:rsidR="003E5EC8" w:rsidRPr="00CA7709" w:rsidRDefault="003E5EC8" w:rsidP="003E5EC8">
                    <w:pPr>
                      <w:jc w:val="center"/>
                      <w:rPr>
                        <w:rFonts w:ascii="Calibri" w:hAnsi="Calibri" w:cs="Calibri"/>
                      </w:rPr>
                    </w:pPr>
                    <w:r w:rsidRPr="00CA7709">
                      <w:rPr>
                        <w:rFonts w:ascii="Calibri" w:hAnsi="Calibri" w:cs="Calibri"/>
                      </w:rPr>
                      <w:t xml:space="preserve">Mapping </w:t>
                    </w:r>
                  </w:p>
                  <w:p w14:paraId="19B5EECE" w14:textId="77777777" w:rsidR="003E5EC8" w:rsidRPr="003E5EC8" w:rsidRDefault="003E5EC8" w:rsidP="003E5EC8">
                    <w:pPr>
                      <w:jc w:val="center"/>
                      <w:rPr>
                        <w:rFonts w:ascii="Calibri" w:hAnsi="Calibri" w:cs="Calibri"/>
                      </w:rPr>
                    </w:pPr>
                  </w:p>
                </w:txbxContent>
              </v:textbox>
            </v:roundrect>
            <v:roundrect id="_s1058" o:spid="_x0000_s1058" style="position:absolute;left:3211;top:9401;width:3512;height:720;v-text-anchor:middle" arcsize="10923f" o:dgmlayout="0" o:dgmnodekind="2" fillcolor="#e5dfec">
              <v:textbox style="mso-next-textbox:#_s1058" inset="0,0,0,0">
                <w:txbxContent>
                  <w:p w14:paraId="0748B2A8" w14:textId="77777777" w:rsidR="003E5EC8" w:rsidRPr="00CA7709" w:rsidRDefault="003E5EC8" w:rsidP="003E5EC8">
                    <w:pPr>
                      <w:rPr>
                        <w:rFonts w:ascii="Calibri" w:hAnsi="Calibri" w:cs="Calibri"/>
                        <w:sz w:val="26"/>
                      </w:rPr>
                    </w:pPr>
                    <w:r>
                      <w:rPr>
                        <w:rFonts w:ascii="Calibri" w:hAnsi="Calibri" w:cs="Calibri"/>
                        <w:sz w:val="26"/>
                      </w:rPr>
                      <w:t xml:space="preserve">             </w:t>
                    </w:r>
                    <w:r w:rsidRPr="00CA7709">
                      <w:rPr>
                        <w:rFonts w:ascii="Calibri" w:hAnsi="Calibri" w:cs="Calibri"/>
                        <w:sz w:val="26"/>
                      </w:rPr>
                      <w:t xml:space="preserve">Business Support Team </w:t>
                    </w:r>
                  </w:p>
                  <w:p w14:paraId="0AFA8B43" w14:textId="77777777" w:rsidR="003E5EC8" w:rsidRPr="00CA7709" w:rsidRDefault="003E5EC8" w:rsidP="003E5EC8">
                    <w:pPr>
                      <w:jc w:val="center"/>
                      <w:rPr>
                        <w:rFonts w:ascii="Calibri" w:hAnsi="Calibri" w:cs="Calibri"/>
                        <w:sz w:val="26"/>
                      </w:rPr>
                    </w:pPr>
                    <w:r w:rsidRPr="00CA7709">
                      <w:rPr>
                        <w:rFonts w:ascii="Calibri" w:hAnsi="Calibri" w:cs="Calibri"/>
                        <w:sz w:val="26"/>
                      </w:rPr>
                      <w:t xml:space="preserve">3 AO’s </w:t>
                    </w:r>
                  </w:p>
                  <w:p w14:paraId="48BD2D9B" w14:textId="77777777" w:rsidR="003E5EC8" w:rsidRPr="003E5EC8" w:rsidRDefault="003E5EC8" w:rsidP="003E5EC8">
                    <w:pPr>
                      <w:jc w:val="center"/>
                      <w:rPr>
                        <w:rFonts w:ascii="Calibri" w:hAnsi="Calibri" w:cs="Calibri"/>
                        <w:sz w:val="26"/>
                      </w:rPr>
                    </w:pPr>
                  </w:p>
                </w:txbxContent>
              </v:textbox>
            </v:roundrect>
            <w10:wrap type="none"/>
            <w10:anchorlock/>
          </v:group>
        </w:pict>
      </w:r>
    </w:p>
    <w:p w14:paraId="40BEA112" w14:textId="77777777" w:rsidR="003E5EC8" w:rsidRPr="003E5EC8" w:rsidRDefault="003E5EC8" w:rsidP="003E5EC8">
      <w:pPr>
        <w:spacing w:line="360" w:lineRule="auto"/>
        <w:rPr>
          <w:rFonts w:ascii="Arial" w:hAnsi="Arial" w:cs="Arial"/>
          <w:b/>
          <w:color w:val="333399"/>
          <w:szCs w:val="20"/>
          <w:lang w:eastAsia="en-GB"/>
        </w:rPr>
      </w:pPr>
    </w:p>
    <w:p w14:paraId="6C35F7EB" w14:textId="77777777" w:rsidR="003E5EC8" w:rsidRPr="003E5EC8" w:rsidRDefault="003E5EC8" w:rsidP="003E5EC8">
      <w:pPr>
        <w:numPr>
          <w:ilvl w:val="0"/>
          <w:numId w:val="13"/>
        </w:numPr>
        <w:spacing w:line="360" w:lineRule="auto"/>
        <w:ind w:hanging="720"/>
        <w:jc w:val="both"/>
        <w:rPr>
          <w:rFonts w:ascii="Arial" w:hAnsi="Arial" w:cs="Arial"/>
          <w:b/>
          <w:color w:val="333399"/>
          <w:szCs w:val="20"/>
          <w:lang w:eastAsia="en-GB"/>
        </w:rPr>
      </w:pPr>
      <w:r w:rsidRPr="003E5EC8">
        <w:rPr>
          <w:rFonts w:ascii="Arial" w:hAnsi="Arial" w:cs="Arial"/>
          <w:b/>
          <w:color w:val="333399"/>
          <w:szCs w:val="20"/>
          <w:lang w:eastAsia="en-GB"/>
        </w:rPr>
        <w:t>PURPOSE AND OBJECTIVES</w:t>
      </w:r>
    </w:p>
    <w:p w14:paraId="6D74DE0A" w14:textId="77777777" w:rsidR="003E5EC8" w:rsidRPr="003E5EC8" w:rsidRDefault="003E5EC8" w:rsidP="003E5EC8">
      <w:pPr>
        <w:spacing w:line="276" w:lineRule="auto"/>
        <w:jc w:val="both"/>
        <w:rPr>
          <w:rFonts w:ascii="Arial" w:hAnsi="Arial" w:cs="Arial"/>
          <w:b/>
          <w:szCs w:val="20"/>
          <w:lang w:eastAsia="en-GB"/>
        </w:rPr>
      </w:pPr>
    </w:p>
    <w:p w14:paraId="37772696" w14:textId="77777777" w:rsidR="003E5EC8" w:rsidRPr="003E5EC8" w:rsidRDefault="003E5EC8" w:rsidP="003E5EC8">
      <w:pPr>
        <w:spacing w:line="276" w:lineRule="auto"/>
        <w:jc w:val="both"/>
        <w:rPr>
          <w:rFonts w:ascii="Arial" w:hAnsi="Arial" w:cs="Arial"/>
          <w:szCs w:val="20"/>
          <w:lang w:eastAsia="en-GB"/>
        </w:rPr>
      </w:pPr>
      <w:r w:rsidRPr="003E5EC8">
        <w:rPr>
          <w:rFonts w:ascii="Arial" w:hAnsi="Arial" w:cs="Arial"/>
          <w:b/>
          <w:szCs w:val="20"/>
          <w:lang w:eastAsia="en-GB"/>
        </w:rPr>
        <w:t>Good Relations and T</w:t>
      </w:r>
      <w:proofErr w:type="gramStart"/>
      <w:r w:rsidRPr="003E5EC8">
        <w:rPr>
          <w:rFonts w:ascii="Arial" w:hAnsi="Arial" w:cs="Arial"/>
          <w:b/>
          <w:szCs w:val="20"/>
          <w:lang w:eastAsia="en-GB"/>
        </w:rPr>
        <w:t>:BUC</w:t>
      </w:r>
      <w:proofErr w:type="gramEnd"/>
      <w:r w:rsidRPr="003E5EC8">
        <w:rPr>
          <w:rFonts w:ascii="Arial" w:hAnsi="Arial" w:cs="Arial"/>
          <w:b/>
          <w:szCs w:val="20"/>
          <w:lang w:eastAsia="en-GB"/>
        </w:rPr>
        <w:t xml:space="preserve"> Division</w:t>
      </w:r>
      <w:r w:rsidRPr="003E5EC8">
        <w:rPr>
          <w:rFonts w:ascii="Arial" w:hAnsi="Arial" w:cs="Arial"/>
          <w:szCs w:val="20"/>
          <w:lang w:eastAsia="en-GB"/>
        </w:rPr>
        <w:t xml:space="preserve"> is responsible for strategic oversight, and elements of delivery, of the Together: Building a United Community (T:BUC) Strategy. The Strategy represents the Executive’s commitment to building a truly united society here and includes a range of actions to help build towards this aim. </w:t>
      </w:r>
    </w:p>
    <w:p w14:paraId="71101331" w14:textId="77777777" w:rsidR="003E5EC8" w:rsidRPr="003E5EC8" w:rsidRDefault="003E5EC8" w:rsidP="003E5EC8">
      <w:pPr>
        <w:spacing w:line="276" w:lineRule="auto"/>
        <w:jc w:val="both"/>
        <w:rPr>
          <w:rFonts w:ascii="Arial" w:hAnsi="Arial" w:cs="Arial"/>
          <w:b/>
          <w:bCs/>
          <w:color w:val="000000"/>
          <w:lang w:eastAsia="en-GB"/>
        </w:rPr>
      </w:pPr>
    </w:p>
    <w:p w14:paraId="10BD42AE" w14:textId="77777777" w:rsidR="003E5EC8" w:rsidRPr="003E5EC8" w:rsidRDefault="003E5EC8" w:rsidP="003E5EC8">
      <w:pPr>
        <w:spacing w:line="276" w:lineRule="auto"/>
        <w:jc w:val="both"/>
        <w:rPr>
          <w:rFonts w:ascii="Arial" w:hAnsi="Arial" w:cs="Arial"/>
          <w:color w:val="000000"/>
          <w:lang w:eastAsia="en-GB"/>
        </w:rPr>
      </w:pPr>
      <w:r w:rsidRPr="003E5EC8">
        <w:rPr>
          <w:rFonts w:ascii="Arial" w:hAnsi="Arial" w:cs="Arial"/>
          <w:color w:val="000000"/>
          <w:szCs w:val="20"/>
          <w:lang w:eastAsia="en-GB"/>
        </w:rPr>
        <w:t xml:space="preserve">The vacant G7 role is the Head of </w:t>
      </w:r>
      <w:r w:rsidRPr="003E5EC8">
        <w:rPr>
          <w:rFonts w:ascii="Arial" w:hAnsi="Arial" w:cs="Arial"/>
          <w:b/>
          <w:color w:val="000000"/>
          <w:szCs w:val="20"/>
          <w:lang w:eastAsia="en-GB"/>
        </w:rPr>
        <w:t>Good Relations Outcomes Branch</w:t>
      </w:r>
      <w:r w:rsidRPr="003E5EC8">
        <w:rPr>
          <w:rFonts w:ascii="Arial" w:hAnsi="Arial" w:cs="Arial"/>
          <w:color w:val="000000"/>
          <w:szCs w:val="20"/>
          <w:lang w:eastAsia="en-GB"/>
        </w:rPr>
        <w:t xml:space="preserve">. </w:t>
      </w:r>
      <w:r w:rsidRPr="003E5EC8">
        <w:rPr>
          <w:rFonts w:ascii="Arial" w:hAnsi="Arial" w:cs="Arial"/>
          <w:szCs w:val="20"/>
          <w:lang w:eastAsia="en-GB"/>
        </w:rPr>
        <w:t xml:space="preserve">The main purpose of this role is to capture, analyse and articulate the impact of Good Relations work; provide management and oversight </w:t>
      </w:r>
      <w:r w:rsidRPr="003E5EC8">
        <w:rPr>
          <w:rFonts w:ascii="Arial" w:hAnsi="Arial" w:cs="Arial"/>
          <w:color w:val="000000"/>
          <w:lang w:eastAsia="en-GB"/>
        </w:rPr>
        <w:t xml:space="preserve">for the work of this branch including a review of the T:BUC Strategy; the allocation of Shared Future Funding (£12m per annum) across the T:BUC headline actions and an element of good relations activity within TEO. </w:t>
      </w:r>
      <w:r w:rsidRPr="003E5EC8">
        <w:rPr>
          <w:rFonts w:ascii="Arial" w:hAnsi="Arial" w:cs="Arial"/>
          <w:color w:val="000000"/>
          <w:szCs w:val="20"/>
          <w:lang w:eastAsia="en-GB"/>
        </w:rPr>
        <w:t>The Branch also provides a secretariat for the Good Relations Programme Board, which monitors the implementation of the strategy on an ongoing basis</w:t>
      </w:r>
    </w:p>
    <w:p w14:paraId="47B3B4B3" w14:textId="77777777" w:rsidR="003E5EC8" w:rsidRPr="003E5EC8" w:rsidRDefault="003E5EC8" w:rsidP="003E5EC8">
      <w:pPr>
        <w:jc w:val="both"/>
        <w:rPr>
          <w:rFonts w:ascii="Arial" w:hAnsi="Arial" w:cs="Arial"/>
          <w:lang w:eastAsia="en-GB"/>
        </w:rPr>
      </w:pPr>
    </w:p>
    <w:p w14:paraId="5428064D" w14:textId="77777777" w:rsidR="003E5EC8" w:rsidRPr="003E5EC8" w:rsidRDefault="003E5EC8" w:rsidP="003E5EC8">
      <w:pPr>
        <w:spacing w:line="276" w:lineRule="auto"/>
        <w:jc w:val="both"/>
        <w:rPr>
          <w:rFonts w:ascii="Arial" w:hAnsi="Arial" w:cs="Arial"/>
          <w:color w:val="000000"/>
          <w:szCs w:val="20"/>
          <w:lang w:eastAsia="en-GB"/>
        </w:rPr>
      </w:pPr>
      <w:r w:rsidRPr="003E5EC8">
        <w:rPr>
          <w:rFonts w:ascii="Arial" w:hAnsi="Arial" w:cs="Arial"/>
          <w:szCs w:val="20"/>
          <w:lang w:eastAsia="en-GB"/>
        </w:rPr>
        <w:t>GR Outcomes Branch is a vibrant and dynamic branch with an emphasis on developing creative and innovative approaches to delivering and promoting the T</w:t>
      </w:r>
      <w:proofErr w:type="gramStart"/>
      <w:r w:rsidRPr="003E5EC8">
        <w:rPr>
          <w:rFonts w:ascii="Arial" w:hAnsi="Arial" w:cs="Arial"/>
          <w:szCs w:val="20"/>
          <w:lang w:eastAsia="en-GB"/>
        </w:rPr>
        <w:t>:BUC</w:t>
      </w:r>
      <w:proofErr w:type="gramEnd"/>
      <w:r w:rsidRPr="003E5EC8">
        <w:rPr>
          <w:rFonts w:ascii="Arial" w:hAnsi="Arial" w:cs="Arial"/>
          <w:szCs w:val="20"/>
          <w:lang w:eastAsia="en-GB"/>
        </w:rPr>
        <w:t xml:space="preserve"> programmes. </w:t>
      </w:r>
      <w:r w:rsidRPr="003E5EC8">
        <w:rPr>
          <w:rFonts w:ascii="Arial" w:hAnsi="Arial" w:cs="Arial"/>
          <w:color w:val="000000"/>
          <w:szCs w:val="20"/>
          <w:lang w:eastAsia="en-GB"/>
        </w:rPr>
        <w:t xml:space="preserve">We are currently building the mapping capability of </w:t>
      </w:r>
      <w:r w:rsidRPr="003E5EC8">
        <w:rPr>
          <w:rFonts w:ascii="Arial" w:hAnsi="Arial" w:cs="Arial"/>
          <w:color w:val="000000"/>
          <w:szCs w:val="20"/>
          <w:lang w:eastAsia="en-GB"/>
        </w:rPr>
        <w:lastRenderedPageBreak/>
        <w:t>the Division to improve analysis of good relations funding; visually demonstrate the impact it is having; and to inform strategic thinking.</w:t>
      </w:r>
    </w:p>
    <w:p w14:paraId="1E86988F" w14:textId="77777777" w:rsidR="003E5EC8" w:rsidRPr="003E5EC8" w:rsidRDefault="003E5EC8" w:rsidP="003E5EC8">
      <w:pPr>
        <w:spacing w:line="276" w:lineRule="auto"/>
        <w:jc w:val="both"/>
        <w:rPr>
          <w:rFonts w:ascii="Arial" w:hAnsi="Arial" w:cs="Arial"/>
          <w:color w:val="000000"/>
          <w:szCs w:val="20"/>
          <w:lang w:eastAsia="en-GB"/>
        </w:rPr>
      </w:pPr>
    </w:p>
    <w:p w14:paraId="2C975E99" w14:textId="77777777" w:rsidR="003E5EC8" w:rsidRPr="003E5EC8" w:rsidRDefault="003E5EC8" w:rsidP="003E5EC8">
      <w:pPr>
        <w:spacing w:line="276" w:lineRule="auto"/>
        <w:jc w:val="both"/>
        <w:rPr>
          <w:rFonts w:ascii="Arial" w:hAnsi="Arial" w:cs="Arial"/>
          <w:color w:val="000000"/>
          <w:lang w:eastAsia="en-GB"/>
        </w:rPr>
      </w:pPr>
      <w:r w:rsidRPr="003E5EC8">
        <w:rPr>
          <w:rFonts w:ascii="Arial" w:hAnsi="Arial" w:cs="Arial"/>
          <w:color w:val="000000"/>
          <w:lang w:eastAsia="en-GB"/>
        </w:rPr>
        <w:t>The branch is also responsible for the sponsorship of the Community Relations Council (CRC) who are a key partner in the delivery of good relations funding schemes under the wider T</w:t>
      </w:r>
      <w:proofErr w:type="gramStart"/>
      <w:r w:rsidRPr="003E5EC8">
        <w:rPr>
          <w:rFonts w:ascii="Arial" w:hAnsi="Arial" w:cs="Arial"/>
          <w:color w:val="000000"/>
          <w:lang w:eastAsia="en-GB"/>
        </w:rPr>
        <w:t>:BUC</w:t>
      </w:r>
      <w:proofErr w:type="gramEnd"/>
      <w:r w:rsidRPr="003E5EC8">
        <w:rPr>
          <w:rFonts w:ascii="Arial" w:hAnsi="Arial" w:cs="Arial"/>
          <w:color w:val="000000"/>
          <w:lang w:eastAsia="en-GB"/>
        </w:rPr>
        <w:t xml:space="preserve"> strategy with a budget of circa £3.2m.  CRC also facilitates wider stakeholder engagement on behalf of the Executive Office to influence the effective management of the strategy through delivery of the T</w:t>
      </w:r>
      <w:proofErr w:type="gramStart"/>
      <w:r w:rsidRPr="003E5EC8">
        <w:rPr>
          <w:rFonts w:ascii="Arial" w:hAnsi="Arial" w:cs="Arial"/>
          <w:color w:val="000000"/>
          <w:lang w:eastAsia="en-GB"/>
        </w:rPr>
        <w:t>:BUC</w:t>
      </w:r>
      <w:proofErr w:type="gramEnd"/>
      <w:r w:rsidRPr="003E5EC8">
        <w:rPr>
          <w:rFonts w:ascii="Arial" w:hAnsi="Arial" w:cs="Arial"/>
          <w:color w:val="000000"/>
          <w:lang w:eastAsia="en-GB"/>
        </w:rPr>
        <w:t xml:space="preserve"> Engagement Forum which is held three times per year.  </w:t>
      </w:r>
    </w:p>
    <w:p w14:paraId="4614D359" w14:textId="77777777" w:rsidR="003E5EC8" w:rsidRPr="003E5EC8" w:rsidRDefault="003E5EC8" w:rsidP="003E5EC8">
      <w:pPr>
        <w:spacing w:line="276" w:lineRule="auto"/>
        <w:jc w:val="both"/>
        <w:rPr>
          <w:rFonts w:ascii="Arial" w:hAnsi="Arial" w:cs="Arial"/>
          <w:color w:val="000000"/>
          <w:szCs w:val="20"/>
          <w:lang w:eastAsia="en-GB"/>
        </w:rPr>
      </w:pPr>
    </w:p>
    <w:p w14:paraId="27FCC6EA" w14:textId="77777777" w:rsidR="003E5EC8" w:rsidRPr="003E5EC8" w:rsidRDefault="003E5EC8" w:rsidP="003E5EC8">
      <w:pPr>
        <w:spacing w:line="276" w:lineRule="auto"/>
        <w:jc w:val="both"/>
        <w:rPr>
          <w:rFonts w:ascii="Arial" w:hAnsi="Arial" w:cs="Arial"/>
          <w:color w:val="000000"/>
          <w:szCs w:val="20"/>
          <w:lang w:eastAsia="en-GB"/>
        </w:rPr>
      </w:pPr>
      <w:r w:rsidRPr="003E5EC8">
        <w:rPr>
          <w:rFonts w:ascii="Arial" w:hAnsi="Arial" w:cs="Arial"/>
          <w:color w:val="000000"/>
          <w:szCs w:val="20"/>
          <w:lang w:eastAsia="en-GB"/>
        </w:rPr>
        <w:t>The post holder has responsibility for the line management of three DP’s.</w:t>
      </w:r>
    </w:p>
    <w:p w14:paraId="2767C0B9" w14:textId="77777777" w:rsidR="003E5EC8" w:rsidRPr="003E5EC8" w:rsidRDefault="003E5EC8" w:rsidP="003E5EC8">
      <w:pPr>
        <w:spacing w:line="276" w:lineRule="auto"/>
        <w:jc w:val="both"/>
        <w:rPr>
          <w:rFonts w:ascii="Arial" w:hAnsi="Arial" w:cs="Arial"/>
          <w:color w:val="000000"/>
          <w:szCs w:val="20"/>
          <w:lang w:eastAsia="en-GB"/>
        </w:rPr>
      </w:pPr>
    </w:p>
    <w:p w14:paraId="52593825" w14:textId="77777777" w:rsidR="003E5EC8" w:rsidRPr="003E5EC8" w:rsidRDefault="003E5EC8" w:rsidP="003E5EC8">
      <w:pPr>
        <w:spacing w:line="276" w:lineRule="auto"/>
        <w:jc w:val="both"/>
        <w:rPr>
          <w:rFonts w:ascii="Arial" w:hAnsi="Arial" w:cs="Arial"/>
          <w:color w:val="000000"/>
          <w:szCs w:val="20"/>
          <w:lang w:eastAsia="en-GB"/>
        </w:rPr>
      </w:pPr>
    </w:p>
    <w:p w14:paraId="43CBD376" w14:textId="77777777" w:rsidR="003E5EC8" w:rsidRPr="003E5EC8" w:rsidRDefault="003E5EC8" w:rsidP="003E5EC8">
      <w:pPr>
        <w:spacing w:line="276" w:lineRule="auto"/>
        <w:jc w:val="both"/>
        <w:rPr>
          <w:rFonts w:ascii="Arial" w:hAnsi="Arial" w:cs="Arial"/>
          <w:color w:val="000000"/>
          <w:szCs w:val="20"/>
          <w:lang w:eastAsia="en-GB"/>
        </w:rPr>
      </w:pPr>
    </w:p>
    <w:p w14:paraId="7D7C1E8B" w14:textId="77777777" w:rsidR="003E5EC8" w:rsidRPr="003E5EC8" w:rsidRDefault="003E5EC8" w:rsidP="003E5EC8">
      <w:pPr>
        <w:spacing w:line="276" w:lineRule="auto"/>
        <w:jc w:val="both"/>
        <w:rPr>
          <w:rFonts w:ascii="Arial" w:hAnsi="Arial" w:cs="Arial"/>
          <w:color w:val="000000"/>
          <w:szCs w:val="20"/>
          <w:lang w:eastAsia="en-GB"/>
        </w:rPr>
      </w:pPr>
    </w:p>
    <w:p w14:paraId="1DACC20B" w14:textId="77777777" w:rsidR="003E5EC8" w:rsidRPr="003E5EC8" w:rsidRDefault="003E5EC8" w:rsidP="003E5EC8">
      <w:pPr>
        <w:spacing w:line="276" w:lineRule="auto"/>
        <w:jc w:val="both"/>
        <w:rPr>
          <w:rFonts w:ascii="Arial" w:hAnsi="Arial" w:cs="Arial"/>
          <w:color w:val="000000"/>
          <w:szCs w:val="20"/>
          <w:lang w:eastAsia="en-GB"/>
        </w:rPr>
      </w:pPr>
    </w:p>
    <w:p w14:paraId="079CEA1B" w14:textId="77777777" w:rsidR="003E5EC8" w:rsidRPr="003E5EC8" w:rsidRDefault="003E5EC8" w:rsidP="003E5EC8">
      <w:pPr>
        <w:spacing w:line="276" w:lineRule="auto"/>
        <w:jc w:val="both"/>
        <w:rPr>
          <w:rFonts w:ascii="Arial" w:hAnsi="Arial" w:cs="Arial"/>
          <w:color w:val="000000"/>
          <w:szCs w:val="20"/>
          <w:lang w:eastAsia="en-GB"/>
        </w:rPr>
      </w:pPr>
    </w:p>
    <w:p w14:paraId="29CDB393" w14:textId="77777777" w:rsidR="003E5EC8" w:rsidRPr="003E5EC8" w:rsidRDefault="003E5EC8" w:rsidP="003E5EC8">
      <w:pPr>
        <w:spacing w:line="276" w:lineRule="auto"/>
        <w:jc w:val="both"/>
        <w:rPr>
          <w:rFonts w:ascii="Arial" w:hAnsi="Arial" w:cs="Arial"/>
          <w:color w:val="000000"/>
          <w:szCs w:val="20"/>
          <w:lang w:eastAsia="en-GB"/>
        </w:rPr>
      </w:pPr>
    </w:p>
    <w:p w14:paraId="536ED6DB" w14:textId="77777777" w:rsidR="003E5EC8" w:rsidRPr="003E5EC8" w:rsidRDefault="003E5EC8" w:rsidP="003E5EC8">
      <w:pPr>
        <w:spacing w:line="276" w:lineRule="auto"/>
        <w:jc w:val="both"/>
        <w:rPr>
          <w:rFonts w:ascii="Arial" w:hAnsi="Arial" w:cs="Arial"/>
          <w:color w:val="000000"/>
          <w:szCs w:val="20"/>
          <w:lang w:eastAsia="en-GB"/>
        </w:rPr>
      </w:pPr>
    </w:p>
    <w:p w14:paraId="5E358233" w14:textId="77777777" w:rsidR="003E5EC8" w:rsidRPr="003E5EC8" w:rsidRDefault="003E5EC8" w:rsidP="003E5EC8">
      <w:pPr>
        <w:spacing w:line="360" w:lineRule="auto"/>
        <w:contextualSpacing/>
        <w:rPr>
          <w:rFonts w:ascii="Arial" w:eastAsia="Calibri" w:hAnsi="Arial" w:cs="Arial"/>
          <w:b/>
          <w:bCs/>
        </w:rPr>
      </w:pPr>
    </w:p>
    <w:p w14:paraId="45D0B4EB" w14:textId="77777777" w:rsidR="003E5EC8" w:rsidRPr="003E5EC8" w:rsidRDefault="003E5EC8" w:rsidP="003E5EC8">
      <w:pPr>
        <w:numPr>
          <w:ilvl w:val="0"/>
          <w:numId w:val="13"/>
        </w:numPr>
        <w:spacing w:line="360" w:lineRule="auto"/>
        <w:ind w:hanging="720"/>
        <w:jc w:val="both"/>
        <w:rPr>
          <w:rFonts w:ascii="Arial" w:hAnsi="Arial" w:cs="Arial"/>
          <w:b/>
          <w:color w:val="333399"/>
          <w:szCs w:val="20"/>
          <w:lang w:eastAsia="en-GB"/>
        </w:rPr>
      </w:pPr>
      <w:r w:rsidRPr="003E5EC8">
        <w:rPr>
          <w:rFonts w:ascii="Arial" w:hAnsi="Arial" w:cs="Arial"/>
          <w:b/>
          <w:color w:val="333399"/>
          <w:szCs w:val="20"/>
          <w:lang w:eastAsia="en-GB"/>
        </w:rPr>
        <w:t>MAIN JOB ACTIVITIES</w:t>
      </w:r>
    </w:p>
    <w:p w14:paraId="72B985C4" w14:textId="77777777" w:rsidR="003E5EC8" w:rsidRPr="003E5EC8" w:rsidRDefault="003E5EC8" w:rsidP="003E5EC8">
      <w:pPr>
        <w:spacing w:line="360" w:lineRule="auto"/>
        <w:rPr>
          <w:rFonts w:ascii="Arial" w:hAnsi="Arial" w:cs="Arial"/>
          <w:snapToGrid w:val="0"/>
          <w:lang w:eastAsia="en-GB"/>
        </w:rPr>
      </w:pPr>
    </w:p>
    <w:p w14:paraId="524DADB5" w14:textId="77777777" w:rsidR="003E5EC8" w:rsidRPr="003E5EC8" w:rsidRDefault="003E5EC8" w:rsidP="003E5EC8">
      <w:pPr>
        <w:spacing w:line="360" w:lineRule="auto"/>
        <w:rPr>
          <w:rFonts w:ascii="Arial" w:hAnsi="Arial" w:cs="Arial"/>
          <w:snapToGrid w:val="0"/>
          <w:lang w:eastAsia="en-GB"/>
        </w:rPr>
      </w:pPr>
      <w:r w:rsidRPr="003E5EC8">
        <w:rPr>
          <w:rFonts w:ascii="Arial" w:hAnsi="Arial" w:cs="Arial"/>
          <w:snapToGrid w:val="0"/>
          <w:lang w:eastAsia="en-GB"/>
        </w:rPr>
        <w:t>Main job activities include:</w:t>
      </w:r>
    </w:p>
    <w:tbl>
      <w:tblPr>
        <w:tblW w:w="921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559"/>
      </w:tblGrid>
      <w:tr w:rsidR="003E5EC8" w:rsidRPr="003E5EC8" w14:paraId="60C61039" w14:textId="77777777" w:rsidTr="00376E22">
        <w:trPr>
          <w:tblHeader/>
        </w:trPr>
        <w:tc>
          <w:tcPr>
            <w:tcW w:w="7655" w:type="dxa"/>
            <w:tcBorders>
              <w:bottom w:val="single" w:sz="4" w:space="0" w:color="auto"/>
            </w:tcBorders>
            <w:shd w:val="clear" w:color="auto" w:fill="F2F2F2"/>
          </w:tcPr>
          <w:p w14:paraId="090DDC30" w14:textId="77777777" w:rsidR="003E5EC8" w:rsidRPr="003E5EC8" w:rsidRDefault="003E5EC8" w:rsidP="003E5EC8">
            <w:pPr>
              <w:spacing w:line="360" w:lineRule="auto"/>
              <w:jc w:val="both"/>
              <w:rPr>
                <w:rFonts w:ascii="Arial" w:hAnsi="Arial" w:cs="Arial"/>
                <w:b/>
                <w:lang w:eastAsia="en-GB"/>
              </w:rPr>
            </w:pPr>
          </w:p>
        </w:tc>
        <w:tc>
          <w:tcPr>
            <w:tcW w:w="1559" w:type="dxa"/>
            <w:tcBorders>
              <w:bottom w:val="single" w:sz="4" w:space="0" w:color="auto"/>
            </w:tcBorders>
            <w:shd w:val="clear" w:color="auto" w:fill="F2F2F2"/>
          </w:tcPr>
          <w:p w14:paraId="73C4D256" w14:textId="77777777" w:rsidR="003E5EC8" w:rsidRPr="003E5EC8" w:rsidRDefault="003E5EC8" w:rsidP="003E5EC8">
            <w:pPr>
              <w:spacing w:line="360" w:lineRule="auto"/>
              <w:rPr>
                <w:rFonts w:ascii="Arial" w:hAnsi="Arial" w:cs="Arial"/>
                <w:lang w:eastAsia="en-GB"/>
              </w:rPr>
            </w:pPr>
            <w:r w:rsidRPr="003E5EC8">
              <w:rPr>
                <w:rFonts w:ascii="Arial" w:hAnsi="Arial" w:cs="Arial"/>
                <w:lang w:eastAsia="en-GB"/>
              </w:rPr>
              <w:t>% of time spent</w:t>
            </w:r>
          </w:p>
        </w:tc>
      </w:tr>
      <w:tr w:rsidR="003E5EC8" w:rsidRPr="003E5EC8" w14:paraId="0193B21A" w14:textId="77777777" w:rsidTr="00376E22">
        <w:tc>
          <w:tcPr>
            <w:tcW w:w="7655" w:type="dxa"/>
            <w:tcBorders>
              <w:top w:val="single" w:sz="4" w:space="0" w:color="auto"/>
            </w:tcBorders>
          </w:tcPr>
          <w:p w14:paraId="2969329A" w14:textId="77777777" w:rsidR="003E5EC8" w:rsidRPr="003E5EC8" w:rsidRDefault="003E5EC8" w:rsidP="003E5EC8">
            <w:pPr>
              <w:spacing w:line="360" w:lineRule="auto"/>
              <w:contextualSpacing/>
              <w:jc w:val="both"/>
              <w:rPr>
                <w:rFonts w:ascii="Arial" w:eastAsia="Calibri" w:hAnsi="Arial" w:cs="Arial"/>
                <w:b/>
                <w:bCs/>
                <w:color w:val="0070C0"/>
              </w:rPr>
            </w:pPr>
            <w:r w:rsidRPr="003E5EC8">
              <w:rPr>
                <w:rFonts w:ascii="Arial" w:hAnsi="Arial" w:cs="Arial"/>
                <w:color w:val="FF0000"/>
                <w:lang w:eastAsia="en-GB"/>
              </w:rPr>
              <w:t xml:space="preserve"> </w:t>
            </w:r>
            <w:r w:rsidRPr="003E5EC8">
              <w:rPr>
                <w:rFonts w:ascii="Arial" w:eastAsia="Calibri" w:hAnsi="Arial" w:cs="Arial"/>
                <w:b/>
                <w:bCs/>
                <w:color w:val="0070C0"/>
              </w:rPr>
              <w:t>Review of T:BUC Strategy</w:t>
            </w:r>
          </w:p>
          <w:p w14:paraId="43C6F3E5" w14:textId="77777777" w:rsidR="003E5EC8" w:rsidRPr="003E5EC8" w:rsidRDefault="003E5EC8" w:rsidP="003E5EC8">
            <w:pPr>
              <w:numPr>
                <w:ilvl w:val="0"/>
                <w:numId w:val="23"/>
              </w:numPr>
              <w:spacing w:line="360" w:lineRule="auto"/>
              <w:jc w:val="both"/>
              <w:rPr>
                <w:rFonts w:ascii="Arial" w:hAnsi="Arial" w:cs="Arial"/>
                <w:lang w:eastAsia="en-GB"/>
              </w:rPr>
            </w:pPr>
            <w:r w:rsidRPr="003E5EC8">
              <w:rPr>
                <w:rFonts w:ascii="Arial" w:hAnsi="Arial" w:cs="Arial"/>
                <w:lang w:eastAsia="en-GB"/>
              </w:rPr>
              <w:t>Oversee completion of T:BUC Review</w:t>
            </w:r>
          </w:p>
          <w:p w14:paraId="428769A3" w14:textId="77777777" w:rsidR="003E5EC8" w:rsidRPr="003E5EC8" w:rsidRDefault="003E5EC8" w:rsidP="003E5EC8">
            <w:pPr>
              <w:numPr>
                <w:ilvl w:val="0"/>
                <w:numId w:val="23"/>
              </w:numPr>
              <w:spacing w:line="360" w:lineRule="auto"/>
              <w:jc w:val="both"/>
              <w:rPr>
                <w:rFonts w:ascii="Arial" w:hAnsi="Arial" w:cs="Arial"/>
                <w:lang w:eastAsia="en-GB"/>
              </w:rPr>
            </w:pPr>
            <w:r w:rsidRPr="003E5EC8">
              <w:rPr>
                <w:rFonts w:ascii="Arial" w:hAnsi="Arial" w:cs="Arial"/>
                <w:lang w:eastAsia="en-GB"/>
              </w:rPr>
              <w:t>Stakeholder engagement</w:t>
            </w:r>
          </w:p>
          <w:p w14:paraId="5FEC7D10" w14:textId="77777777" w:rsidR="003E5EC8" w:rsidRPr="003E5EC8" w:rsidRDefault="003E5EC8" w:rsidP="003E5EC8">
            <w:pPr>
              <w:numPr>
                <w:ilvl w:val="0"/>
                <w:numId w:val="23"/>
              </w:numPr>
              <w:spacing w:line="360" w:lineRule="auto"/>
              <w:jc w:val="both"/>
              <w:rPr>
                <w:rFonts w:ascii="Arial" w:hAnsi="Arial" w:cs="Arial"/>
                <w:lang w:eastAsia="en-GB"/>
              </w:rPr>
            </w:pPr>
            <w:r w:rsidRPr="003E5EC8">
              <w:rPr>
                <w:rFonts w:ascii="Arial" w:hAnsi="Arial" w:cs="Arial"/>
                <w:lang w:eastAsia="en-GB"/>
              </w:rPr>
              <w:t>Drafting of T:BUC Review</w:t>
            </w:r>
          </w:p>
          <w:p w14:paraId="0E86A967" w14:textId="77777777" w:rsidR="003E5EC8" w:rsidRPr="003E5EC8" w:rsidRDefault="003E5EC8" w:rsidP="003E5EC8">
            <w:pPr>
              <w:numPr>
                <w:ilvl w:val="0"/>
                <w:numId w:val="23"/>
              </w:numPr>
              <w:spacing w:line="360" w:lineRule="auto"/>
              <w:jc w:val="both"/>
              <w:rPr>
                <w:rFonts w:ascii="Arial" w:hAnsi="Arial" w:cs="Arial"/>
                <w:lang w:eastAsia="en-GB"/>
              </w:rPr>
            </w:pPr>
            <w:r w:rsidRPr="003E5EC8">
              <w:rPr>
                <w:rFonts w:ascii="Arial" w:hAnsi="Arial" w:cs="Arial"/>
                <w:lang w:eastAsia="en-GB"/>
              </w:rPr>
              <w:t>Briefing senior officials, Good Relations Programme Board, Ministers (on their return)</w:t>
            </w:r>
          </w:p>
          <w:p w14:paraId="5F1D9F0C" w14:textId="77777777" w:rsidR="003E5EC8" w:rsidRPr="003E5EC8" w:rsidRDefault="003E5EC8" w:rsidP="003E5EC8">
            <w:pPr>
              <w:numPr>
                <w:ilvl w:val="0"/>
                <w:numId w:val="23"/>
              </w:numPr>
              <w:spacing w:line="360" w:lineRule="auto"/>
              <w:jc w:val="both"/>
              <w:rPr>
                <w:rFonts w:ascii="Arial" w:hAnsi="Arial" w:cs="Arial"/>
                <w:lang w:eastAsia="en-GB"/>
              </w:rPr>
            </w:pPr>
            <w:r w:rsidRPr="003E5EC8">
              <w:rPr>
                <w:rFonts w:ascii="Arial" w:hAnsi="Arial" w:cs="Arial"/>
                <w:lang w:eastAsia="en-GB"/>
              </w:rPr>
              <w:t>Taking forward recommendations of Review</w:t>
            </w:r>
          </w:p>
          <w:p w14:paraId="0E6B65E8" w14:textId="77777777" w:rsidR="003E5EC8" w:rsidRPr="003E5EC8" w:rsidRDefault="003E5EC8" w:rsidP="003E5EC8">
            <w:pPr>
              <w:spacing w:line="360" w:lineRule="auto"/>
              <w:ind w:left="360"/>
              <w:jc w:val="both"/>
              <w:rPr>
                <w:rFonts w:ascii="Arial" w:hAnsi="Arial" w:cs="Arial"/>
                <w:color w:val="FF0000"/>
                <w:lang w:eastAsia="en-GB"/>
              </w:rPr>
            </w:pPr>
          </w:p>
          <w:p w14:paraId="493120E4" w14:textId="77777777" w:rsidR="003E5EC8" w:rsidRPr="003E5EC8" w:rsidRDefault="003E5EC8" w:rsidP="003E5EC8">
            <w:pPr>
              <w:spacing w:line="360" w:lineRule="auto"/>
              <w:ind w:left="360"/>
              <w:jc w:val="both"/>
              <w:rPr>
                <w:rFonts w:ascii="Arial" w:hAnsi="Arial" w:cs="Arial"/>
                <w:color w:val="FF0000"/>
                <w:lang w:eastAsia="en-GB"/>
              </w:rPr>
            </w:pPr>
          </w:p>
        </w:tc>
        <w:tc>
          <w:tcPr>
            <w:tcW w:w="1559" w:type="dxa"/>
            <w:tcBorders>
              <w:top w:val="single" w:sz="4" w:space="0" w:color="auto"/>
              <w:bottom w:val="nil"/>
            </w:tcBorders>
          </w:tcPr>
          <w:p w14:paraId="7CC799B9" w14:textId="77777777" w:rsidR="003E5EC8" w:rsidRPr="003E5EC8" w:rsidRDefault="003E5EC8" w:rsidP="003E5EC8">
            <w:pPr>
              <w:spacing w:after="120" w:line="360" w:lineRule="auto"/>
              <w:jc w:val="center"/>
              <w:rPr>
                <w:rFonts w:ascii="Arial" w:hAnsi="Arial" w:cs="Arial"/>
                <w:lang w:eastAsia="en-GB"/>
              </w:rPr>
            </w:pPr>
          </w:p>
          <w:p w14:paraId="106158AE" w14:textId="77777777" w:rsidR="003E5EC8" w:rsidRPr="003E5EC8" w:rsidRDefault="003E5EC8" w:rsidP="003E5EC8">
            <w:pPr>
              <w:spacing w:line="360" w:lineRule="auto"/>
              <w:jc w:val="center"/>
              <w:rPr>
                <w:rFonts w:ascii="Arial" w:hAnsi="Arial" w:cs="Arial"/>
                <w:lang w:eastAsia="en-GB"/>
              </w:rPr>
            </w:pPr>
            <w:r w:rsidRPr="003E5EC8">
              <w:rPr>
                <w:rFonts w:ascii="Arial" w:hAnsi="Arial" w:cs="Arial"/>
                <w:lang w:eastAsia="en-GB"/>
              </w:rPr>
              <w:t>30%</w:t>
            </w:r>
          </w:p>
        </w:tc>
      </w:tr>
      <w:tr w:rsidR="003E5EC8" w:rsidRPr="003E5EC8" w14:paraId="0E7BB7C5" w14:textId="77777777" w:rsidTr="00376E22">
        <w:tc>
          <w:tcPr>
            <w:tcW w:w="7655" w:type="dxa"/>
            <w:tcBorders>
              <w:top w:val="single" w:sz="4" w:space="0" w:color="auto"/>
            </w:tcBorders>
          </w:tcPr>
          <w:p w14:paraId="1A244D57" w14:textId="77777777" w:rsidR="003E5EC8" w:rsidRPr="003E5EC8" w:rsidRDefault="003E5EC8" w:rsidP="003E5EC8">
            <w:pPr>
              <w:jc w:val="both"/>
              <w:rPr>
                <w:rFonts w:ascii="Arial" w:hAnsi="Arial" w:cs="Arial"/>
                <w:b/>
                <w:bCs/>
                <w:color w:val="0070C0"/>
                <w:lang w:eastAsia="en-GB"/>
              </w:rPr>
            </w:pPr>
            <w:r w:rsidRPr="003E5EC8">
              <w:rPr>
                <w:rFonts w:ascii="Arial" w:hAnsi="Arial" w:cs="Arial"/>
                <w:b/>
                <w:bCs/>
                <w:color w:val="0070C0"/>
                <w:lang w:eastAsia="en-GB"/>
              </w:rPr>
              <w:t xml:space="preserve">Good Relations Outcomes </w:t>
            </w:r>
          </w:p>
          <w:p w14:paraId="7DB7B76D" w14:textId="77777777" w:rsidR="003E5EC8" w:rsidRPr="003E5EC8" w:rsidRDefault="003E5EC8" w:rsidP="003E5EC8">
            <w:pPr>
              <w:numPr>
                <w:ilvl w:val="0"/>
                <w:numId w:val="20"/>
              </w:numPr>
              <w:spacing w:before="100" w:after="120"/>
              <w:jc w:val="both"/>
              <w:rPr>
                <w:rFonts w:ascii="Arial" w:hAnsi="Arial" w:cs="Arial"/>
                <w:lang w:eastAsia="en-GB"/>
              </w:rPr>
            </w:pPr>
            <w:r w:rsidRPr="003E5EC8">
              <w:rPr>
                <w:rFonts w:ascii="Arial" w:hAnsi="Arial" w:cs="Arial"/>
                <w:lang w:eastAsia="en-GB"/>
              </w:rPr>
              <w:t>Development of methodology to collect quantitative and qualitative outcomes of Good Relations projects</w:t>
            </w:r>
          </w:p>
          <w:p w14:paraId="0C04DE7A" w14:textId="77777777" w:rsidR="003E5EC8" w:rsidRPr="003E5EC8" w:rsidRDefault="003E5EC8" w:rsidP="003E5EC8">
            <w:pPr>
              <w:numPr>
                <w:ilvl w:val="0"/>
                <w:numId w:val="20"/>
              </w:numPr>
              <w:spacing w:before="100" w:after="120"/>
              <w:jc w:val="both"/>
              <w:rPr>
                <w:rFonts w:ascii="Arial" w:hAnsi="Arial" w:cs="Arial"/>
                <w:lang w:eastAsia="en-GB"/>
              </w:rPr>
            </w:pPr>
            <w:r w:rsidRPr="003E5EC8">
              <w:rPr>
                <w:rFonts w:ascii="Arial" w:hAnsi="Arial" w:cs="Arial"/>
                <w:lang w:eastAsia="en-GB"/>
              </w:rPr>
              <w:lastRenderedPageBreak/>
              <w:t>Analysis of data</w:t>
            </w:r>
          </w:p>
          <w:p w14:paraId="31D7B295" w14:textId="77777777" w:rsidR="003E5EC8" w:rsidRPr="003E5EC8" w:rsidRDefault="003E5EC8" w:rsidP="003E5EC8">
            <w:pPr>
              <w:numPr>
                <w:ilvl w:val="0"/>
                <w:numId w:val="20"/>
              </w:numPr>
              <w:spacing w:before="100" w:after="120"/>
              <w:jc w:val="both"/>
              <w:rPr>
                <w:rFonts w:ascii="Arial" w:hAnsi="Arial" w:cs="Arial"/>
                <w:lang w:eastAsia="en-GB"/>
              </w:rPr>
            </w:pPr>
            <w:r w:rsidRPr="003E5EC8">
              <w:rPr>
                <w:rFonts w:ascii="Arial" w:hAnsi="Arial" w:cs="Arial"/>
                <w:lang w:eastAsia="en-GB"/>
              </w:rPr>
              <w:t>Development of data insights report to inform decision making</w:t>
            </w:r>
          </w:p>
          <w:p w14:paraId="3AEAC3D0" w14:textId="77777777" w:rsidR="003E5EC8" w:rsidRPr="003E5EC8" w:rsidRDefault="003E5EC8" w:rsidP="003E5EC8">
            <w:pPr>
              <w:numPr>
                <w:ilvl w:val="0"/>
                <w:numId w:val="20"/>
              </w:numPr>
              <w:jc w:val="both"/>
              <w:rPr>
                <w:rFonts w:ascii="Arial" w:hAnsi="Arial" w:cs="Arial"/>
                <w:lang w:eastAsia="en-GB"/>
              </w:rPr>
            </w:pPr>
            <w:r w:rsidRPr="003E5EC8">
              <w:rPr>
                <w:rFonts w:ascii="Arial" w:hAnsi="Arial" w:cs="Arial"/>
                <w:lang w:eastAsia="en-GB"/>
              </w:rPr>
              <w:t>Report on outcomes and communicate the work of the T</w:t>
            </w:r>
            <w:proofErr w:type="gramStart"/>
            <w:r w:rsidRPr="003E5EC8">
              <w:rPr>
                <w:rFonts w:ascii="Arial" w:hAnsi="Arial" w:cs="Arial"/>
                <w:lang w:eastAsia="en-GB"/>
              </w:rPr>
              <w:t>:BUC</w:t>
            </w:r>
            <w:proofErr w:type="gramEnd"/>
            <w:r w:rsidRPr="003E5EC8">
              <w:rPr>
                <w:rFonts w:ascii="Arial" w:hAnsi="Arial" w:cs="Arial"/>
                <w:lang w:eastAsia="en-GB"/>
              </w:rPr>
              <w:t xml:space="preserve"> programmes.  </w:t>
            </w:r>
          </w:p>
          <w:p w14:paraId="5B66D98E" w14:textId="77777777" w:rsidR="003E5EC8" w:rsidRPr="003E5EC8" w:rsidRDefault="003E5EC8" w:rsidP="003E5EC8">
            <w:pPr>
              <w:numPr>
                <w:ilvl w:val="0"/>
                <w:numId w:val="20"/>
              </w:numPr>
              <w:jc w:val="both"/>
              <w:rPr>
                <w:rFonts w:ascii="Arial" w:hAnsi="Arial" w:cs="Arial"/>
                <w:lang w:eastAsia="en-GB"/>
              </w:rPr>
            </w:pPr>
            <w:r w:rsidRPr="003E5EC8">
              <w:rPr>
                <w:rFonts w:ascii="Arial" w:hAnsi="Arial" w:cs="Arial"/>
                <w:lang w:eastAsia="en-GB"/>
              </w:rPr>
              <w:t>Promote outcomes achieved and good news stories via social media and filming.</w:t>
            </w:r>
          </w:p>
          <w:p w14:paraId="13B4F202" w14:textId="77777777" w:rsidR="003E5EC8" w:rsidRPr="003E5EC8" w:rsidRDefault="003E5EC8" w:rsidP="003E5EC8">
            <w:pPr>
              <w:numPr>
                <w:ilvl w:val="0"/>
                <w:numId w:val="20"/>
              </w:numPr>
              <w:jc w:val="both"/>
              <w:rPr>
                <w:rFonts w:ascii="Arial" w:hAnsi="Arial" w:cs="Arial"/>
                <w:lang w:eastAsia="en-GB"/>
              </w:rPr>
            </w:pPr>
            <w:r w:rsidRPr="003E5EC8">
              <w:rPr>
                <w:rFonts w:ascii="Arial" w:hAnsi="Arial" w:cs="Arial"/>
                <w:lang w:eastAsia="en-GB"/>
              </w:rPr>
              <w:t>Visual data outcomes through infographics</w:t>
            </w:r>
          </w:p>
          <w:p w14:paraId="1FB4ECE7" w14:textId="77777777" w:rsidR="003E5EC8" w:rsidRPr="003E5EC8" w:rsidRDefault="003E5EC8" w:rsidP="003E5EC8">
            <w:pPr>
              <w:numPr>
                <w:ilvl w:val="0"/>
                <w:numId w:val="20"/>
              </w:numPr>
              <w:spacing w:before="100" w:after="160"/>
              <w:jc w:val="both"/>
              <w:rPr>
                <w:rFonts w:ascii="Calibri" w:hAnsi="Calibri" w:cs="Calibri"/>
                <w:lang w:eastAsia="en-GB"/>
              </w:rPr>
            </w:pPr>
            <w:r w:rsidRPr="003E5EC8">
              <w:rPr>
                <w:rFonts w:ascii="Arial" w:hAnsi="Arial" w:cs="Arial"/>
                <w:lang w:eastAsia="en-GB"/>
              </w:rPr>
              <w:t>Delivery of workshops to support delivery partners</w:t>
            </w:r>
          </w:p>
        </w:tc>
        <w:tc>
          <w:tcPr>
            <w:tcW w:w="1559" w:type="dxa"/>
            <w:tcBorders>
              <w:top w:val="single" w:sz="4" w:space="0" w:color="auto"/>
              <w:bottom w:val="nil"/>
            </w:tcBorders>
          </w:tcPr>
          <w:p w14:paraId="7AF119E7" w14:textId="77777777" w:rsidR="003E5EC8" w:rsidRPr="003E5EC8" w:rsidRDefault="003E5EC8" w:rsidP="003E5EC8">
            <w:pPr>
              <w:spacing w:after="120" w:line="360" w:lineRule="auto"/>
              <w:ind w:left="720"/>
              <w:jc w:val="center"/>
              <w:rPr>
                <w:rFonts w:ascii="Arial" w:hAnsi="Arial" w:cs="Arial"/>
                <w:lang w:eastAsia="en-GB"/>
              </w:rPr>
            </w:pPr>
            <w:r w:rsidRPr="003E5EC8">
              <w:rPr>
                <w:rFonts w:ascii="Arial" w:hAnsi="Arial" w:cs="Arial"/>
                <w:lang w:eastAsia="en-GB"/>
              </w:rPr>
              <w:lastRenderedPageBreak/>
              <w:t>20%</w:t>
            </w:r>
          </w:p>
        </w:tc>
      </w:tr>
      <w:tr w:rsidR="003E5EC8" w:rsidRPr="003E5EC8" w14:paraId="32037D2A" w14:textId="77777777" w:rsidTr="00376E22">
        <w:tc>
          <w:tcPr>
            <w:tcW w:w="7655" w:type="dxa"/>
            <w:tcBorders>
              <w:top w:val="single" w:sz="4" w:space="0" w:color="auto"/>
            </w:tcBorders>
          </w:tcPr>
          <w:p w14:paraId="3B45B5FE" w14:textId="77777777" w:rsidR="003E5EC8" w:rsidRPr="003E5EC8" w:rsidRDefault="003E5EC8" w:rsidP="003E5EC8">
            <w:pPr>
              <w:spacing w:line="360" w:lineRule="auto"/>
              <w:jc w:val="both"/>
              <w:rPr>
                <w:rFonts w:ascii="Arial" w:hAnsi="Arial" w:cs="Arial"/>
                <w:b/>
                <w:bCs/>
                <w:color w:val="0070C0"/>
                <w:lang w:eastAsia="en-GB"/>
              </w:rPr>
            </w:pPr>
            <w:r w:rsidRPr="003E5EC8">
              <w:rPr>
                <w:rFonts w:ascii="Arial" w:hAnsi="Arial" w:cs="Arial"/>
                <w:b/>
                <w:bCs/>
                <w:color w:val="0070C0"/>
                <w:lang w:eastAsia="en-GB"/>
              </w:rPr>
              <w:t xml:space="preserve">Mapping </w:t>
            </w:r>
          </w:p>
          <w:p w14:paraId="7C63984D" w14:textId="77777777" w:rsidR="003E5EC8" w:rsidRPr="003E5EC8" w:rsidRDefault="003E5EC8" w:rsidP="003E5EC8">
            <w:pPr>
              <w:numPr>
                <w:ilvl w:val="0"/>
                <w:numId w:val="16"/>
              </w:numPr>
              <w:jc w:val="both"/>
              <w:rPr>
                <w:rFonts w:ascii="Arial" w:hAnsi="Arial" w:cs="Arial"/>
                <w:szCs w:val="20"/>
                <w:lang w:eastAsia="en-GB"/>
              </w:rPr>
            </w:pPr>
            <w:r w:rsidRPr="003E5EC8">
              <w:rPr>
                <w:rFonts w:ascii="Arial" w:hAnsi="Arial" w:cs="Arial"/>
                <w:szCs w:val="20"/>
                <w:lang w:eastAsia="en-GB"/>
              </w:rPr>
              <w:t>Oversee provision of mapping service for the division to assist with strategic planning, analysis and presenting the work of the division. (This work is supported by an LPS GIS Consultant.);</w:t>
            </w:r>
          </w:p>
        </w:tc>
        <w:tc>
          <w:tcPr>
            <w:tcW w:w="1559" w:type="dxa"/>
            <w:tcBorders>
              <w:top w:val="single" w:sz="4" w:space="0" w:color="auto"/>
              <w:bottom w:val="nil"/>
            </w:tcBorders>
          </w:tcPr>
          <w:p w14:paraId="13D6C9AC" w14:textId="77777777" w:rsidR="003E5EC8" w:rsidRPr="003E5EC8" w:rsidRDefault="003E5EC8" w:rsidP="003E5EC8">
            <w:pPr>
              <w:spacing w:after="120" w:line="360" w:lineRule="auto"/>
              <w:ind w:left="720"/>
              <w:jc w:val="center"/>
              <w:rPr>
                <w:rFonts w:ascii="Arial" w:hAnsi="Arial" w:cs="Arial"/>
                <w:lang w:eastAsia="en-GB"/>
              </w:rPr>
            </w:pPr>
            <w:r w:rsidRPr="003E5EC8">
              <w:rPr>
                <w:rFonts w:ascii="Arial" w:hAnsi="Arial" w:cs="Arial"/>
                <w:lang w:eastAsia="en-GB"/>
              </w:rPr>
              <w:t>5%</w:t>
            </w:r>
          </w:p>
        </w:tc>
      </w:tr>
      <w:tr w:rsidR="003E5EC8" w:rsidRPr="003E5EC8" w14:paraId="57AC0D93" w14:textId="77777777" w:rsidTr="00376E22">
        <w:tc>
          <w:tcPr>
            <w:tcW w:w="7655" w:type="dxa"/>
            <w:tcBorders>
              <w:top w:val="single" w:sz="4" w:space="0" w:color="auto"/>
            </w:tcBorders>
          </w:tcPr>
          <w:p w14:paraId="4AE57824" w14:textId="77777777" w:rsidR="003E5EC8" w:rsidRPr="003E5EC8" w:rsidRDefault="003E5EC8" w:rsidP="003E5EC8">
            <w:pPr>
              <w:contextualSpacing/>
              <w:jc w:val="both"/>
              <w:rPr>
                <w:rFonts w:ascii="Arial" w:hAnsi="Arial" w:cs="Arial"/>
                <w:b/>
                <w:bCs/>
                <w:color w:val="0070C0"/>
                <w:lang w:eastAsia="en-GB"/>
              </w:rPr>
            </w:pPr>
            <w:r w:rsidRPr="003E5EC8">
              <w:rPr>
                <w:rFonts w:ascii="Arial" w:hAnsi="Arial" w:cs="Arial"/>
                <w:b/>
                <w:bCs/>
                <w:color w:val="0070C0"/>
                <w:lang w:eastAsia="en-GB"/>
              </w:rPr>
              <w:t xml:space="preserve">Communications </w:t>
            </w:r>
          </w:p>
          <w:p w14:paraId="603EECA5" w14:textId="77777777" w:rsidR="003E5EC8" w:rsidRPr="003E5EC8" w:rsidRDefault="003E5EC8" w:rsidP="003E5EC8">
            <w:pPr>
              <w:contextualSpacing/>
              <w:jc w:val="both"/>
              <w:rPr>
                <w:rFonts w:ascii="Arial" w:hAnsi="Arial" w:cs="Arial"/>
                <w:lang w:eastAsia="en-GB"/>
              </w:rPr>
            </w:pPr>
          </w:p>
          <w:p w14:paraId="69096189" w14:textId="77777777" w:rsidR="003E5EC8" w:rsidRPr="003E5EC8" w:rsidRDefault="003E5EC8" w:rsidP="003E5EC8">
            <w:pPr>
              <w:contextualSpacing/>
              <w:jc w:val="both"/>
              <w:rPr>
                <w:rFonts w:ascii="Arial" w:hAnsi="Arial" w:cs="Arial"/>
                <w:lang w:eastAsia="en-GB"/>
              </w:rPr>
            </w:pPr>
            <w:r w:rsidRPr="003E5EC8">
              <w:rPr>
                <w:rFonts w:ascii="Arial" w:hAnsi="Arial" w:cs="Arial"/>
                <w:lang w:eastAsia="en-GB"/>
              </w:rPr>
              <w:t>Oversight of the development, implementation, tracking and optimisation of a Good Relations Marketing and Communications Plan that will:</w:t>
            </w:r>
          </w:p>
          <w:p w14:paraId="27EFBEAE" w14:textId="77777777" w:rsidR="003E5EC8" w:rsidRPr="003E5EC8" w:rsidRDefault="003E5EC8" w:rsidP="003E5EC8">
            <w:pPr>
              <w:jc w:val="both"/>
              <w:rPr>
                <w:rFonts w:ascii="Arial" w:hAnsi="Arial" w:cs="Arial"/>
                <w:lang w:eastAsia="en-GB"/>
              </w:rPr>
            </w:pPr>
          </w:p>
          <w:p w14:paraId="3372E0FE" w14:textId="77777777" w:rsidR="003E5EC8" w:rsidRPr="003E5EC8" w:rsidRDefault="003E5EC8" w:rsidP="003E5EC8">
            <w:pPr>
              <w:numPr>
                <w:ilvl w:val="0"/>
                <w:numId w:val="21"/>
              </w:numPr>
              <w:jc w:val="both"/>
              <w:rPr>
                <w:rFonts w:ascii="Arial" w:hAnsi="Arial" w:cs="Arial"/>
                <w:lang w:eastAsia="en-GB"/>
              </w:rPr>
            </w:pPr>
            <w:r w:rsidRPr="003E5EC8">
              <w:rPr>
                <w:rFonts w:ascii="Arial" w:hAnsi="Arial" w:cs="Arial"/>
                <w:lang w:eastAsia="en-GB"/>
              </w:rPr>
              <w:t>Promote and raise awareness of Good Relations Programming across Northern Ireland;</w:t>
            </w:r>
          </w:p>
          <w:p w14:paraId="592E4A90" w14:textId="77777777" w:rsidR="003E5EC8" w:rsidRPr="003E5EC8" w:rsidRDefault="003E5EC8" w:rsidP="003E5EC8">
            <w:pPr>
              <w:numPr>
                <w:ilvl w:val="0"/>
                <w:numId w:val="21"/>
              </w:numPr>
              <w:jc w:val="both"/>
              <w:rPr>
                <w:rFonts w:ascii="Arial" w:hAnsi="Arial" w:cs="Arial"/>
                <w:lang w:eastAsia="en-GB"/>
              </w:rPr>
            </w:pPr>
            <w:r w:rsidRPr="003E5EC8">
              <w:rPr>
                <w:rFonts w:ascii="Arial" w:hAnsi="Arial" w:cs="Arial"/>
                <w:lang w:eastAsia="en-GB"/>
              </w:rPr>
              <w:t>Identify and share good news/best practice Good Relations Delivery across a range of Executive Office media platforms including intranet, internet, social media and hard copy publications;</w:t>
            </w:r>
          </w:p>
          <w:p w14:paraId="5FEF4B6E" w14:textId="77777777" w:rsidR="003E5EC8" w:rsidRPr="003E5EC8" w:rsidRDefault="003E5EC8" w:rsidP="003E5EC8">
            <w:pPr>
              <w:numPr>
                <w:ilvl w:val="0"/>
                <w:numId w:val="21"/>
              </w:numPr>
              <w:jc w:val="both"/>
              <w:rPr>
                <w:rFonts w:ascii="Arial" w:hAnsi="Arial" w:cs="Arial"/>
                <w:lang w:eastAsia="en-GB"/>
              </w:rPr>
            </w:pPr>
            <w:r w:rsidRPr="003E5EC8">
              <w:rPr>
                <w:rFonts w:ascii="Arial" w:hAnsi="Arial" w:cs="Arial"/>
                <w:lang w:eastAsia="en-GB"/>
              </w:rPr>
              <w:t>Support Delivery Partners in sharing positive Good Relations messaging and programme opportunities;</w:t>
            </w:r>
          </w:p>
          <w:p w14:paraId="7A2DA1FC" w14:textId="77777777" w:rsidR="003E5EC8" w:rsidRPr="003E5EC8" w:rsidRDefault="003E5EC8" w:rsidP="003E5EC8">
            <w:pPr>
              <w:numPr>
                <w:ilvl w:val="0"/>
                <w:numId w:val="21"/>
              </w:numPr>
              <w:jc w:val="both"/>
              <w:rPr>
                <w:rFonts w:ascii="Arial" w:hAnsi="Arial" w:cs="Arial"/>
                <w:lang w:eastAsia="en-GB"/>
              </w:rPr>
            </w:pPr>
            <w:r w:rsidRPr="003E5EC8">
              <w:rPr>
                <w:rFonts w:ascii="Arial" w:hAnsi="Arial" w:cs="Arial"/>
                <w:lang w:eastAsia="en-GB"/>
              </w:rPr>
              <w:t>Encourage the integration of Good Relations Marketing and Good Relations within other key stakeholders marketing and communications strategies;</w:t>
            </w:r>
          </w:p>
          <w:p w14:paraId="43AC3762" w14:textId="77777777" w:rsidR="003E5EC8" w:rsidRPr="003E5EC8" w:rsidRDefault="003E5EC8" w:rsidP="003E5EC8">
            <w:pPr>
              <w:numPr>
                <w:ilvl w:val="0"/>
                <w:numId w:val="21"/>
              </w:numPr>
              <w:jc w:val="both"/>
              <w:rPr>
                <w:rFonts w:ascii="Arial" w:hAnsi="Arial" w:cs="Arial"/>
                <w:lang w:eastAsia="en-GB"/>
              </w:rPr>
            </w:pPr>
            <w:r w:rsidRPr="003E5EC8">
              <w:rPr>
                <w:rFonts w:ascii="Arial" w:hAnsi="Arial" w:cs="Arial"/>
                <w:lang w:eastAsia="en-GB"/>
              </w:rPr>
              <w:t>Promote the use of Outcomes Based Accountability in programme delivery across all elements of the T</w:t>
            </w:r>
            <w:proofErr w:type="gramStart"/>
            <w:r w:rsidRPr="003E5EC8">
              <w:rPr>
                <w:rFonts w:ascii="Arial" w:hAnsi="Arial" w:cs="Arial"/>
                <w:lang w:eastAsia="en-GB"/>
              </w:rPr>
              <w:t>:BUC</w:t>
            </w:r>
            <w:proofErr w:type="gramEnd"/>
            <w:r w:rsidRPr="003E5EC8">
              <w:rPr>
                <w:rFonts w:ascii="Arial" w:hAnsi="Arial" w:cs="Arial"/>
                <w:lang w:eastAsia="en-GB"/>
              </w:rPr>
              <w:t xml:space="preserve"> Strategy.</w:t>
            </w:r>
          </w:p>
          <w:p w14:paraId="40D587BD" w14:textId="77777777" w:rsidR="003E5EC8" w:rsidRPr="003E5EC8" w:rsidRDefault="003E5EC8" w:rsidP="003E5EC8">
            <w:pPr>
              <w:jc w:val="both"/>
              <w:rPr>
                <w:rFonts w:ascii="Arial" w:hAnsi="Arial" w:cs="Arial"/>
                <w:lang w:eastAsia="en-GB"/>
              </w:rPr>
            </w:pPr>
          </w:p>
          <w:p w14:paraId="5AC52F08" w14:textId="77777777" w:rsidR="003E5EC8" w:rsidRPr="003E5EC8" w:rsidRDefault="003E5EC8" w:rsidP="003E5EC8">
            <w:pPr>
              <w:jc w:val="both"/>
              <w:rPr>
                <w:rFonts w:ascii="Arial" w:hAnsi="Arial" w:cs="Arial"/>
                <w:lang w:eastAsia="en-GB"/>
              </w:rPr>
            </w:pPr>
            <w:r w:rsidRPr="003E5EC8">
              <w:rPr>
                <w:rFonts w:ascii="Arial" w:hAnsi="Arial" w:cs="Arial"/>
                <w:lang w:eastAsia="en-GB"/>
              </w:rPr>
              <w:t xml:space="preserve">This work is supported by a </w:t>
            </w:r>
            <w:proofErr w:type="spellStart"/>
            <w:r w:rsidRPr="003E5EC8">
              <w:rPr>
                <w:rFonts w:ascii="Arial" w:hAnsi="Arial" w:cs="Arial"/>
                <w:lang w:eastAsia="en-GB"/>
              </w:rPr>
              <w:t>Comms</w:t>
            </w:r>
            <w:proofErr w:type="spellEnd"/>
            <w:r w:rsidRPr="003E5EC8">
              <w:rPr>
                <w:rFonts w:ascii="Arial" w:hAnsi="Arial" w:cs="Arial"/>
                <w:lang w:eastAsia="en-GB"/>
              </w:rPr>
              <w:t xml:space="preserve"> Manager.</w:t>
            </w:r>
          </w:p>
          <w:p w14:paraId="59AA29C9" w14:textId="77777777" w:rsidR="003E5EC8" w:rsidRPr="003E5EC8" w:rsidRDefault="003E5EC8" w:rsidP="003E5EC8">
            <w:pPr>
              <w:ind w:left="360"/>
              <w:contextualSpacing/>
              <w:jc w:val="both"/>
              <w:rPr>
                <w:rFonts w:ascii="Arial" w:hAnsi="Arial" w:cs="Arial"/>
                <w:lang w:eastAsia="en-GB"/>
              </w:rPr>
            </w:pPr>
          </w:p>
        </w:tc>
        <w:tc>
          <w:tcPr>
            <w:tcW w:w="1559" w:type="dxa"/>
            <w:tcBorders>
              <w:top w:val="single" w:sz="4" w:space="0" w:color="auto"/>
              <w:bottom w:val="nil"/>
            </w:tcBorders>
          </w:tcPr>
          <w:p w14:paraId="7011E2BA" w14:textId="77777777" w:rsidR="003E5EC8" w:rsidRPr="003E5EC8" w:rsidRDefault="003E5EC8" w:rsidP="003E5EC8">
            <w:pPr>
              <w:spacing w:after="120" w:line="360" w:lineRule="auto"/>
              <w:ind w:left="720"/>
              <w:jc w:val="center"/>
              <w:rPr>
                <w:rFonts w:ascii="Arial" w:hAnsi="Arial" w:cs="Arial"/>
                <w:lang w:eastAsia="en-GB"/>
              </w:rPr>
            </w:pPr>
            <w:r w:rsidRPr="003E5EC8">
              <w:rPr>
                <w:rFonts w:ascii="Arial" w:hAnsi="Arial" w:cs="Arial"/>
                <w:lang w:eastAsia="en-GB"/>
              </w:rPr>
              <w:t>5%</w:t>
            </w:r>
          </w:p>
          <w:p w14:paraId="7933EA2F" w14:textId="77777777" w:rsidR="003E5EC8" w:rsidRPr="003E5EC8" w:rsidRDefault="003E5EC8" w:rsidP="003E5EC8">
            <w:pPr>
              <w:spacing w:line="360" w:lineRule="auto"/>
              <w:ind w:left="720"/>
              <w:rPr>
                <w:rFonts w:ascii="Arial" w:hAnsi="Arial" w:cs="Arial"/>
                <w:lang w:eastAsia="en-GB"/>
              </w:rPr>
            </w:pPr>
          </w:p>
        </w:tc>
      </w:tr>
      <w:tr w:rsidR="003E5EC8" w:rsidRPr="003E5EC8" w14:paraId="736D1A82" w14:textId="77777777" w:rsidTr="00376E22">
        <w:tc>
          <w:tcPr>
            <w:tcW w:w="7655" w:type="dxa"/>
            <w:tcBorders>
              <w:top w:val="single" w:sz="4" w:space="0" w:color="auto"/>
            </w:tcBorders>
          </w:tcPr>
          <w:p w14:paraId="7E91AE05" w14:textId="77777777" w:rsidR="003E5EC8" w:rsidRPr="003E5EC8" w:rsidRDefault="003E5EC8" w:rsidP="003E5EC8">
            <w:pPr>
              <w:contextualSpacing/>
              <w:jc w:val="both"/>
              <w:rPr>
                <w:rFonts w:ascii="Arial" w:hAnsi="Arial" w:cs="Arial"/>
                <w:b/>
                <w:bCs/>
                <w:color w:val="0070C0"/>
                <w:lang w:eastAsia="en-GB"/>
              </w:rPr>
            </w:pPr>
            <w:r w:rsidRPr="003E5EC8">
              <w:rPr>
                <w:rFonts w:ascii="Arial" w:hAnsi="Arial" w:cs="Arial"/>
                <w:b/>
                <w:bCs/>
                <w:color w:val="0070C0"/>
                <w:lang w:eastAsia="en-GB"/>
              </w:rPr>
              <w:t xml:space="preserve">Good Relations Programme Board </w:t>
            </w:r>
          </w:p>
          <w:p w14:paraId="35CDEC0E" w14:textId="77777777" w:rsidR="003E5EC8" w:rsidRPr="003E5EC8" w:rsidRDefault="003E5EC8" w:rsidP="003E5EC8">
            <w:pPr>
              <w:numPr>
                <w:ilvl w:val="0"/>
                <w:numId w:val="22"/>
              </w:numPr>
              <w:contextualSpacing/>
              <w:jc w:val="both"/>
              <w:rPr>
                <w:rFonts w:ascii="Arial" w:hAnsi="Arial" w:cs="Arial"/>
                <w:color w:val="0070C0"/>
                <w:lang w:eastAsia="en-GB"/>
              </w:rPr>
            </w:pPr>
            <w:r w:rsidRPr="003E5EC8">
              <w:rPr>
                <w:rFonts w:ascii="Arial" w:hAnsi="Arial" w:cs="Arial"/>
                <w:lang w:eastAsia="en-GB"/>
              </w:rPr>
              <w:t>Provision of</w:t>
            </w:r>
            <w:r w:rsidRPr="003E5EC8">
              <w:rPr>
                <w:rFonts w:ascii="Arial" w:hAnsi="Arial" w:cs="Arial"/>
                <w:color w:val="0070C0"/>
                <w:lang w:eastAsia="en-GB"/>
              </w:rPr>
              <w:t xml:space="preserve"> </w:t>
            </w:r>
            <w:r w:rsidRPr="003E5EC8">
              <w:rPr>
                <w:rFonts w:ascii="Arial" w:hAnsi="Arial" w:cs="Arial"/>
                <w:color w:val="000000"/>
                <w:szCs w:val="20"/>
                <w:lang w:eastAsia="en-GB"/>
              </w:rPr>
              <w:t>secretariat for the Good Relations Programme Board, which monitors the implementation of the strategy on an ongoing basis.</w:t>
            </w:r>
          </w:p>
          <w:p w14:paraId="37E5A0D7" w14:textId="77777777" w:rsidR="003E5EC8" w:rsidRPr="003E5EC8" w:rsidRDefault="003E5EC8" w:rsidP="003E5EC8">
            <w:pPr>
              <w:ind w:left="720"/>
              <w:contextualSpacing/>
              <w:jc w:val="both"/>
              <w:rPr>
                <w:rFonts w:ascii="Arial" w:hAnsi="Arial" w:cs="Arial"/>
                <w:color w:val="0070C0"/>
                <w:lang w:eastAsia="en-GB"/>
              </w:rPr>
            </w:pPr>
          </w:p>
        </w:tc>
        <w:tc>
          <w:tcPr>
            <w:tcW w:w="1559" w:type="dxa"/>
            <w:tcBorders>
              <w:top w:val="single" w:sz="4" w:space="0" w:color="auto"/>
              <w:bottom w:val="nil"/>
            </w:tcBorders>
          </w:tcPr>
          <w:p w14:paraId="7F582414" w14:textId="77777777" w:rsidR="003E5EC8" w:rsidRPr="003E5EC8" w:rsidRDefault="003E5EC8" w:rsidP="003E5EC8">
            <w:pPr>
              <w:spacing w:after="120" w:line="360" w:lineRule="auto"/>
              <w:ind w:left="720"/>
              <w:jc w:val="center"/>
              <w:rPr>
                <w:rFonts w:ascii="Arial" w:hAnsi="Arial" w:cs="Arial"/>
                <w:lang w:eastAsia="en-GB"/>
              </w:rPr>
            </w:pPr>
            <w:r w:rsidRPr="003E5EC8">
              <w:rPr>
                <w:rFonts w:ascii="Arial" w:hAnsi="Arial" w:cs="Arial"/>
                <w:lang w:eastAsia="en-GB"/>
              </w:rPr>
              <w:t>5%</w:t>
            </w:r>
          </w:p>
        </w:tc>
      </w:tr>
      <w:tr w:rsidR="003E5EC8" w:rsidRPr="003E5EC8" w14:paraId="0439BDAF" w14:textId="77777777" w:rsidTr="00376E22">
        <w:tc>
          <w:tcPr>
            <w:tcW w:w="7655" w:type="dxa"/>
            <w:tcBorders>
              <w:top w:val="single" w:sz="4" w:space="0" w:color="auto"/>
            </w:tcBorders>
          </w:tcPr>
          <w:p w14:paraId="3B9EE82F" w14:textId="77777777" w:rsidR="003E5EC8" w:rsidRPr="003E5EC8" w:rsidRDefault="003E5EC8" w:rsidP="003E5EC8">
            <w:pPr>
              <w:contextualSpacing/>
              <w:jc w:val="both"/>
              <w:rPr>
                <w:rFonts w:ascii="Arial" w:hAnsi="Arial" w:cs="Arial"/>
                <w:b/>
                <w:bCs/>
                <w:color w:val="0070C0"/>
                <w:lang w:eastAsia="en-GB"/>
              </w:rPr>
            </w:pPr>
            <w:r w:rsidRPr="003E5EC8">
              <w:rPr>
                <w:rFonts w:ascii="Arial" w:hAnsi="Arial" w:cs="Arial"/>
                <w:b/>
                <w:bCs/>
                <w:color w:val="0070C0"/>
                <w:lang w:eastAsia="en-GB"/>
              </w:rPr>
              <w:t xml:space="preserve">Sponsorship of CRC </w:t>
            </w:r>
          </w:p>
          <w:p w14:paraId="5A3E2FC2" w14:textId="77777777" w:rsidR="003E5EC8" w:rsidRPr="003E5EC8" w:rsidRDefault="003E5EC8" w:rsidP="003E5EC8">
            <w:pPr>
              <w:numPr>
                <w:ilvl w:val="0"/>
                <w:numId w:val="22"/>
              </w:numPr>
              <w:jc w:val="both"/>
              <w:rPr>
                <w:rFonts w:ascii="Arial" w:hAnsi="Arial" w:cs="Arial"/>
                <w:color w:val="333333"/>
                <w:shd w:val="clear" w:color="auto" w:fill="FFFFFF"/>
                <w:lang w:eastAsia="en-GB"/>
              </w:rPr>
            </w:pPr>
            <w:r w:rsidRPr="003E5EC8">
              <w:rPr>
                <w:rFonts w:ascii="Arial" w:hAnsi="Arial" w:cs="Arial"/>
                <w:color w:val="333333"/>
                <w:shd w:val="clear" w:color="auto" w:fill="FFFFFF"/>
                <w:lang w:eastAsia="en-GB"/>
              </w:rPr>
              <w:t xml:space="preserve">Ensure that relevant governance and financial processes are in place to ensure CRC's delivery in accordance with the Partnership Agreement and best practice guidance and within </w:t>
            </w:r>
            <w:r w:rsidRPr="003E5EC8">
              <w:rPr>
                <w:rFonts w:ascii="Arial" w:hAnsi="Arial" w:cs="Arial"/>
                <w:color w:val="333333"/>
                <w:shd w:val="clear" w:color="auto" w:fill="FFFFFF"/>
                <w:lang w:eastAsia="en-GB"/>
              </w:rPr>
              <w:lastRenderedPageBreak/>
              <w:t xml:space="preserve">budget allocation. </w:t>
            </w:r>
          </w:p>
          <w:p w14:paraId="1EBB19C5" w14:textId="77777777" w:rsidR="003E5EC8" w:rsidRPr="003E5EC8" w:rsidRDefault="003E5EC8" w:rsidP="003E5EC8">
            <w:pPr>
              <w:numPr>
                <w:ilvl w:val="0"/>
                <w:numId w:val="22"/>
              </w:numPr>
              <w:jc w:val="both"/>
              <w:rPr>
                <w:rFonts w:ascii="Arial" w:hAnsi="Arial" w:cs="Arial"/>
                <w:color w:val="333333"/>
                <w:shd w:val="clear" w:color="auto" w:fill="FFFFFF"/>
                <w:lang w:eastAsia="en-GB"/>
              </w:rPr>
            </w:pPr>
            <w:r w:rsidRPr="003E5EC8">
              <w:rPr>
                <w:rFonts w:ascii="Arial" w:hAnsi="Arial" w:cs="Arial"/>
                <w:color w:val="333333"/>
                <w:shd w:val="clear" w:color="auto" w:fill="FFFFFF"/>
                <w:lang w:eastAsia="en-GB"/>
              </w:rPr>
              <w:t>Ensure CRC's business plan is agreed to reflect the key delivery role of T</w:t>
            </w:r>
            <w:proofErr w:type="gramStart"/>
            <w:r w:rsidRPr="003E5EC8">
              <w:rPr>
                <w:rFonts w:ascii="Arial" w:hAnsi="Arial" w:cs="Arial"/>
                <w:color w:val="333333"/>
                <w:shd w:val="clear" w:color="auto" w:fill="FFFFFF"/>
                <w:lang w:eastAsia="en-GB"/>
              </w:rPr>
              <w:t>:BUC</w:t>
            </w:r>
            <w:proofErr w:type="gramEnd"/>
            <w:r w:rsidRPr="003E5EC8">
              <w:rPr>
                <w:rFonts w:ascii="Arial" w:hAnsi="Arial" w:cs="Arial"/>
                <w:color w:val="333333"/>
                <w:shd w:val="clear" w:color="auto" w:fill="FFFFFF"/>
                <w:lang w:eastAsia="en-GB"/>
              </w:rPr>
              <w:t xml:space="preserve"> aims and objectives and that is monitored.  </w:t>
            </w:r>
          </w:p>
          <w:p w14:paraId="0AD84A73" w14:textId="77777777" w:rsidR="003E5EC8" w:rsidRPr="003E5EC8" w:rsidRDefault="003E5EC8" w:rsidP="003E5EC8">
            <w:pPr>
              <w:numPr>
                <w:ilvl w:val="0"/>
                <w:numId w:val="22"/>
              </w:numPr>
              <w:jc w:val="both"/>
              <w:rPr>
                <w:rFonts w:ascii="Arial" w:hAnsi="Arial" w:cs="Arial"/>
                <w:color w:val="333333"/>
                <w:shd w:val="clear" w:color="auto" w:fill="FFFFFF"/>
                <w:lang w:eastAsia="en-GB"/>
              </w:rPr>
            </w:pPr>
            <w:r w:rsidRPr="003E5EC8">
              <w:rPr>
                <w:rFonts w:ascii="Arial" w:hAnsi="Arial" w:cs="Arial"/>
                <w:color w:val="333333"/>
                <w:shd w:val="clear" w:color="auto" w:fill="FFFFFF"/>
                <w:lang w:eastAsia="en-GB"/>
              </w:rPr>
              <w:t>Ensure the T</w:t>
            </w:r>
            <w:proofErr w:type="gramStart"/>
            <w:r w:rsidRPr="003E5EC8">
              <w:rPr>
                <w:rFonts w:ascii="Arial" w:hAnsi="Arial" w:cs="Arial"/>
                <w:color w:val="333333"/>
                <w:shd w:val="clear" w:color="auto" w:fill="FFFFFF"/>
                <w:lang w:eastAsia="en-GB"/>
              </w:rPr>
              <w:t>:BUC</w:t>
            </w:r>
            <w:proofErr w:type="gramEnd"/>
            <w:r w:rsidRPr="003E5EC8">
              <w:rPr>
                <w:rFonts w:ascii="Arial" w:hAnsi="Arial" w:cs="Arial"/>
                <w:color w:val="333333"/>
                <w:shd w:val="clear" w:color="auto" w:fill="FFFFFF"/>
                <w:lang w:eastAsia="en-GB"/>
              </w:rPr>
              <w:t xml:space="preserve"> Engagement Forums achieve their objectives. </w:t>
            </w:r>
          </w:p>
          <w:p w14:paraId="26ACD3E1" w14:textId="77777777" w:rsidR="003E5EC8" w:rsidRPr="003E5EC8" w:rsidRDefault="003E5EC8" w:rsidP="003E5EC8">
            <w:pPr>
              <w:numPr>
                <w:ilvl w:val="0"/>
                <w:numId w:val="22"/>
              </w:numPr>
              <w:jc w:val="both"/>
              <w:rPr>
                <w:rFonts w:ascii="Arial" w:hAnsi="Arial" w:cs="Arial"/>
                <w:color w:val="333333"/>
                <w:shd w:val="clear" w:color="auto" w:fill="FFFFFF"/>
                <w:lang w:eastAsia="en-GB"/>
              </w:rPr>
            </w:pPr>
            <w:r w:rsidRPr="003E5EC8">
              <w:rPr>
                <w:rFonts w:ascii="Arial" w:hAnsi="Arial" w:cs="Arial"/>
                <w:color w:val="333333"/>
                <w:shd w:val="clear" w:color="auto" w:fill="FFFFFF"/>
                <w:lang w:eastAsia="en-GB"/>
              </w:rPr>
              <w:t xml:space="preserve">Promote a programme of Shared Learning events between TEO and CRC. </w:t>
            </w:r>
          </w:p>
          <w:p w14:paraId="4F4917C2" w14:textId="77777777" w:rsidR="003E5EC8" w:rsidRPr="003E5EC8" w:rsidRDefault="003E5EC8" w:rsidP="003E5EC8">
            <w:pPr>
              <w:numPr>
                <w:ilvl w:val="0"/>
                <w:numId w:val="22"/>
              </w:numPr>
              <w:jc w:val="both"/>
              <w:rPr>
                <w:rFonts w:ascii="Arial" w:hAnsi="Arial" w:cs="Arial"/>
                <w:color w:val="0070C0"/>
                <w:lang w:eastAsia="en-GB"/>
              </w:rPr>
            </w:pPr>
            <w:r w:rsidRPr="003E5EC8">
              <w:rPr>
                <w:rFonts w:ascii="Arial" w:hAnsi="Arial" w:cs="Arial"/>
                <w:color w:val="333333"/>
                <w:shd w:val="clear" w:color="auto" w:fill="FFFFFF"/>
                <w:lang w:eastAsia="en-GB"/>
              </w:rPr>
              <w:t>Promotion of Good Relations Week.</w:t>
            </w:r>
          </w:p>
          <w:p w14:paraId="42215015" w14:textId="77777777" w:rsidR="003E5EC8" w:rsidRPr="003E5EC8" w:rsidRDefault="003E5EC8" w:rsidP="003E5EC8">
            <w:pPr>
              <w:numPr>
                <w:ilvl w:val="0"/>
                <w:numId w:val="22"/>
              </w:numPr>
              <w:jc w:val="both"/>
              <w:rPr>
                <w:rFonts w:ascii="Arial" w:hAnsi="Arial" w:cs="Arial"/>
                <w:lang w:eastAsia="en-GB"/>
              </w:rPr>
            </w:pPr>
            <w:r w:rsidRPr="003E5EC8">
              <w:rPr>
                <w:rFonts w:ascii="Arial" w:hAnsi="Arial" w:cs="Arial"/>
                <w:lang w:eastAsia="en-GB"/>
              </w:rPr>
              <w:t xml:space="preserve">Strategic oversight of the North Belfast Strategic Good Relations funding programme delivered by CRC </w:t>
            </w:r>
          </w:p>
        </w:tc>
        <w:tc>
          <w:tcPr>
            <w:tcW w:w="1559" w:type="dxa"/>
            <w:tcBorders>
              <w:top w:val="single" w:sz="4" w:space="0" w:color="auto"/>
              <w:bottom w:val="nil"/>
            </w:tcBorders>
          </w:tcPr>
          <w:p w14:paraId="130A10F8" w14:textId="77777777" w:rsidR="003E5EC8" w:rsidRPr="003E5EC8" w:rsidRDefault="003E5EC8" w:rsidP="003E5EC8">
            <w:pPr>
              <w:spacing w:after="120" w:line="360" w:lineRule="auto"/>
              <w:ind w:left="720"/>
              <w:jc w:val="center"/>
              <w:rPr>
                <w:rFonts w:ascii="Arial" w:hAnsi="Arial" w:cs="Arial"/>
                <w:lang w:eastAsia="en-GB"/>
              </w:rPr>
            </w:pPr>
            <w:r w:rsidRPr="003E5EC8">
              <w:rPr>
                <w:rFonts w:ascii="Arial" w:hAnsi="Arial" w:cs="Arial"/>
                <w:lang w:eastAsia="en-GB"/>
              </w:rPr>
              <w:lastRenderedPageBreak/>
              <w:t>15%</w:t>
            </w:r>
          </w:p>
        </w:tc>
      </w:tr>
      <w:tr w:rsidR="003E5EC8" w:rsidRPr="003E5EC8" w14:paraId="2272AAAB" w14:textId="77777777" w:rsidTr="00376E22">
        <w:tc>
          <w:tcPr>
            <w:tcW w:w="7655" w:type="dxa"/>
            <w:tcBorders>
              <w:top w:val="single" w:sz="4" w:space="0" w:color="auto"/>
              <w:bottom w:val="single" w:sz="4" w:space="0" w:color="auto"/>
            </w:tcBorders>
          </w:tcPr>
          <w:p w14:paraId="362E8FE8" w14:textId="77777777" w:rsidR="003E5EC8" w:rsidRPr="003E5EC8" w:rsidRDefault="003E5EC8" w:rsidP="003E5EC8">
            <w:pPr>
              <w:jc w:val="both"/>
              <w:rPr>
                <w:rFonts w:ascii="Arial" w:hAnsi="Arial" w:cs="Arial"/>
                <w:b/>
                <w:color w:val="0070C0"/>
                <w:szCs w:val="20"/>
                <w:lang w:eastAsia="en-GB"/>
              </w:rPr>
            </w:pPr>
            <w:r w:rsidRPr="003E5EC8">
              <w:rPr>
                <w:rFonts w:ascii="Arial" w:hAnsi="Arial" w:cs="Arial"/>
                <w:b/>
                <w:color w:val="0070C0"/>
                <w:szCs w:val="20"/>
                <w:lang w:eastAsia="en-GB"/>
              </w:rPr>
              <w:t xml:space="preserve">Financial Management </w:t>
            </w:r>
          </w:p>
          <w:p w14:paraId="33538D00" w14:textId="77777777" w:rsidR="003E5EC8" w:rsidRPr="003E5EC8" w:rsidRDefault="003E5EC8" w:rsidP="003E5EC8">
            <w:pPr>
              <w:ind w:firstLine="360"/>
              <w:jc w:val="both"/>
              <w:rPr>
                <w:rFonts w:ascii="Arial" w:hAnsi="Arial" w:cs="Arial"/>
                <w:b/>
                <w:szCs w:val="20"/>
                <w:lang w:eastAsia="en-GB"/>
              </w:rPr>
            </w:pPr>
            <w:r w:rsidRPr="003E5EC8">
              <w:rPr>
                <w:rFonts w:ascii="Arial" w:hAnsi="Arial" w:cs="Arial"/>
                <w:b/>
                <w:szCs w:val="20"/>
                <w:lang w:eastAsia="en-GB"/>
              </w:rPr>
              <w:t>Good Relations Funding (SFF)</w:t>
            </w:r>
          </w:p>
          <w:p w14:paraId="27550B0C" w14:textId="77777777" w:rsidR="003E5EC8" w:rsidRPr="003E5EC8" w:rsidRDefault="003E5EC8" w:rsidP="003E5EC8">
            <w:pPr>
              <w:numPr>
                <w:ilvl w:val="0"/>
                <w:numId w:val="17"/>
              </w:numPr>
              <w:jc w:val="both"/>
              <w:rPr>
                <w:rFonts w:ascii="Arial" w:hAnsi="Arial" w:cs="Arial"/>
                <w:szCs w:val="20"/>
                <w:lang w:eastAsia="en-GB"/>
              </w:rPr>
            </w:pPr>
            <w:r w:rsidRPr="003E5EC8">
              <w:rPr>
                <w:rFonts w:ascii="Arial" w:hAnsi="Arial" w:cs="Arial"/>
                <w:szCs w:val="20"/>
                <w:lang w:eastAsia="en-GB"/>
              </w:rPr>
              <w:t>Seeking Ministerial approval for allocation of funding requirements for T</w:t>
            </w:r>
            <w:proofErr w:type="gramStart"/>
            <w:r w:rsidRPr="003E5EC8">
              <w:rPr>
                <w:rFonts w:ascii="Arial" w:hAnsi="Arial" w:cs="Arial"/>
                <w:szCs w:val="20"/>
                <w:lang w:eastAsia="en-GB"/>
              </w:rPr>
              <w:t>:BUC</w:t>
            </w:r>
            <w:proofErr w:type="gramEnd"/>
            <w:r w:rsidRPr="003E5EC8">
              <w:rPr>
                <w:rFonts w:ascii="Arial" w:hAnsi="Arial" w:cs="Arial"/>
                <w:szCs w:val="20"/>
                <w:lang w:eastAsia="en-GB"/>
              </w:rPr>
              <w:t xml:space="preserve"> Headline Action programmes.  </w:t>
            </w:r>
          </w:p>
          <w:p w14:paraId="0495A13B" w14:textId="77777777" w:rsidR="003E5EC8" w:rsidRPr="003E5EC8" w:rsidRDefault="003E5EC8" w:rsidP="003E5EC8">
            <w:pPr>
              <w:ind w:firstLine="360"/>
              <w:jc w:val="both"/>
              <w:rPr>
                <w:rFonts w:ascii="Arial" w:hAnsi="Arial" w:cs="Arial"/>
                <w:b/>
                <w:szCs w:val="20"/>
                <w:lang w:eastAsia="en-GB"/>
              </w:rPr>
            </w:pPr>
          </w:p>
          <w:p w14:paraId="7B570E0D" w14:textId="77777777" w:rsidR="003E5EC8" w:rsidRPr="003E5EC8" w:rsidRDefault="003E5EC8" w:rsidP="003E5EC8">
            <w:pPr>
              <w:jc w:val="both"/>
              <w:rPr>
                <w:rFonts w:ascii="Arial" w:hAnsi="Arial" w:cs="Arial"/>
                <w:b/>
                <w:szCs w:val="20"/>
                <w:lang w:eastAsia="en-GB"/>
              </w:rPr>
            </w:pPr>
            <w:r w:rsidRPr="003E5EC8">
              <w:rPr>
                <w:rFonts w:ascii="Arial" w:hAnsi="Arial" w:cs="Arial"/>
                <w:b/>
                <w:szCs w:val="20"/>
                <w:lang w:eastAsia="en-GB"/>
              </w:rPr>
              <w:t xml:space="preserve">     GR Outcomes Branch Finance </w:t>
            </w:r>
          </w:p>
          <w:p w14:paraId="55C2FCB6" w14:textId="77777777" w:rsidR="003E5EC8" w:rsidRPr="003E5EC8" w:rsidRDefault="003E5EC8" w:rsidP="003E5EC8">
            <w:pPr>
              <w:numPr>
                <w:ilvl w:val="0"/>
                <w:numId w:val="17"/>
              </w:numPr>
              <w:jc w:val="both"/>
              <w:rPr>
                <w:rFonts w:ascii="Arial" w:hAnsi="Arial" w:cs="Arial"/>
                <w:szCs w:val="20"/>
                <w:lang w:eastAsia="en-GB"/>
              </w:rPr>
            </w:pPr>
            <w:r w:rsidRPr="003E5EC8">
              <w:rPr>
                <w:rFonts w:ascii="Arial" w:hAnsi="Arial" w:cs="Arial"/>
                <w:szCs w:val="20"/>
                <w:lang w:eastAsia="en-GB"/>
              </w:rPr>
              <w:t xml:space="preserve">Oversight of budget requirements for GR Outcomes work including approval of financial returns </w:t>
            </w:r>
          </w:p>
          <w:p w14:paraId="3465B2DA" w14:textId="77777777" w:rsidR="003E5EC8" w:rsidRPr="003E5EC8" w:rsidRDefault="003E5EC8" w:rsidP="003E5EC8">
            <w:pPr>
              <w:numPr>
                <w:ilvl w:val="0"/>
                <w:numId w:val="17"/>
              </w:numPr>
              <w:jc w:val="both"/>
              <w:rPr>
                <w:rFonts w:ascii="Arial" w:hAnsi="Arial" w:cs="Arial"/>
                <w:szCs w:val="20"/>
                <w:lang w:eastAsia="en-GB"/>
              </w:rPr>
            </w:pPr>
            <w:r w:rsidRPr="003E5EC8">
              <w:rPr>
                <w:rFonts w:ascii="Arial" w:hAnsi="Arial" w:cs="Arial"/>
                <w:szCs w:val="20"/>
                <w:lang w:eastAsia="en-GB"/>
              </w:rPr>
              <w:t>Approval of relevant business cases and procurement contracts.</w:t>
            </w:r>
          </w:p>
          <w:p w14:paraId="3C8B1BC7" w14:textId="77777777" w:rsidR="003E5EC8" w:rsidRPr="003E5EC8" w:rsidRDefault="003E5EC8" w:rsidP="003E5EC8">
            <w:pPr>
              <w:ind w:left="720"/>
              <w:jc w:val="both"/>
              <w:rPr>
                <w:rFonts w:ascii="Arial" w:hAnsi="Arial" w:cs="Arial"/>
                <w:lang w:eastAsia="en-GB"/>
              </w:rPr>
            </w:pPr>
          </w:p>
        </w:tc>
        <w:tc>
          <w:tcPr>
            <w:tcW w:w="1559" w:type="dxa"/>
            <w:tcBorders>
              <w:top w:val="single" w:sz="4" w:space="0" w:color="auto"/>
              <w:bottom w:val="single" w:sz="4" w:space="0" w:color="auto"/>
            </w:tcBorders>
          </w:tcPr>
          <w:p w14:paraId="3FB57F2E" w14:textId="77777777" w:rsidR="003E5EC8" w:rsidRPr="003E5EC8" w:rsidRDefault="003E5EC8" w:rsidP="003E5EC8">
            <w:pPr>
              <w:spacing w:after="120" w:line="360" w:lineRule="auto"/>
              <w:jc w:val="center"/>
              <w:rPr>
                <w:rFonts w:ascii="Arial" w:hAnsi="Arial" w:cs="Arial"/>
                <w:lang w:eastAsia="en-GB"/>
              </w:rPr>
            </w:pPr>
          </w:p>
          <w:p w14:paraId="30DCD20B" w14:textId="77777777" w:rsidR="003E5EC8" w:rsidRPr="003E5EC8" w:rsidRDefault="003E5EC8" w:rsidP="003E5EC8">
            <w:pPr>
              <w:spacing w:line="360" w:lineRule="auto"/>
              <w:jc w:val="center"/>
              <w:rPr>
                <w:rFonts w:ascii="Arial" w:hAnsi="Arial" w:cs="Arial"/>
                <w:lang w:eastAsia="en-GB"/>
              </w:rPr>
            </w:pPr>
            <w:r w:rsidRPr="003E5EC8">
              <w:rPr>
                <w:rFonts w:ascii="Arial" w:hAnsi="Arial" w:cs="Arial"/>
                <w:lang w:eastAsia="en-GB"/>
              </w:rPr>
              <w:t>5%</w:t>
            </w:r>
          </w:p>
        </w:tc>
      </w:tr>
      <w:tr w:rsidR="003E5EC8" w:rsidRPr="003E5EC8" w14:paraId="6D213F0A" w14:textId="77777777" w:rsidTr="00376E22">
        <w:tc>
          <w:tcPr>
            <w:tcW w:w="7655" w:type="dxa"/>
            <w:tcBorders>
              <w:top w:val="single" w:sz="4" w:space="0" w:color="auto"/>
              <w:bottom w:val="single" w:sz="4" w:space="0" w:color="auto"/>
            </w:tcBorders>
          </w:tcPr>
          <w:p w14:paraId="240A1E37" w14:textId="77777777" w:rsidR="003E5EC8" w:rsidRPr="003E5EC8" w:rsidRDefault="003E5EC8" w:rsidP="003E5EC8">
            <w:pPr>
              <w:jc w:val="both"/>
              <w:rPr>
                <w:rFonts w:ascii="Arial" w:eastAsia="Calibri" w:hAnsi="Arial" w:cs="Arial"/>
                <w:b/>
                <w:color w:val="0070C0"/>
                <w:szCs w:val="20"/>
                <w:lang w:eastAsia="en-GB"/>
              </w:rPr>
            </w:pPr>
            <w:r w:rsidRPr="003E5EC8">
              <w:rPr>
                <w:rFonts w:ascii="Arial" w:eastAsia="Calibri" w:hAnsi="Arial" w:cs="Arial"/>
                <w:b/>
                <w:color w:val="0070C0"/>
                <w:szCs w:val="20"/>
                <w:lang w:eastAsia="en-GB"/>
              </w:rPr>
              <w:t xml:space="preserve">Ministerial casework </w:t>
            </w:r>
          </w:p>
          <w:p w14:paraId="3335F162" w14:textId="77777777" w:rsidR="003E5EC8" w:rsidRPr="003E5EC8" w:rsidRDefault="003E5EC8" w:rsidP="003E5EC8">
            <w:pPr>
              <w:numPr>
                <w:ilvl w:val="0"/>
                <w:numId w:val="18"/>
              </w:numPr>
              <w:spacing w:after="160"/>
              <w:contextualSpacing/>
              <w:jc w:val="both"/>
              <w:rPr>
                <w:rFonts w:ascii="Arial" w:hAnsi="Arial" w:cs="Arial"/>
                <w:szCs w:val="20"/>
                <w:lang w:eastAsia="en-GB"/>
              </w:rPr>
            </w:pPr>
            <w:r w:rsidRPr="003E5EC8">
              <w:rPr>
                <w:rFonts w:ascii="Arial" w:hAnsi="Arial" w:cs="Arial"/>
                <w:szCs w:val="20"/>
                <w:lang w:eastAsia="en-GB"/>
              </w:rPr>
              <w:t>Drafting responses to Ministerial correspondence including briefing and speeches for invitation cases and Assembly Questions in accordance with Private Office/Assembly Section deadlines.</w:t>
            </w:r>
          </w:p>
          <w:p w14:paraId="377A086E" w14:textId="77777777" w:rsidR="003E5EC8" w:rsidRPr="003E5EC8" w:rsidRDefault="003E5EC8" w:rsidP="003E5EC8">
            <w:pPr>
              <w:jc w:val="both"/>
              <w:rPr>
                <w:rFonts w:ascii="Arial" w:hAnsi="Arial" w:cs="Arial"/>
                <w:b/>
                <w:color w:val="0070C0"/>
                <w:szCs w:val="20"/>
                <w:lang w:eastAsia="en-GB"/>
              </w:rPr>
            </w:pPr>
          </w:p>
        </w:tc>
        <w:tc>
          <w:tcPr>
            <w:tcW w:w="1559" w:type="dxa"/>
            <w:tcBorders>
              <w:top w:val="single" w:sz="4" w:space="0" w:color="auto"/>
              <w:bottom w:val="single" w:sz="4" w:space="0" w:color="auto"/>
            </w:tcBorders>
          </w:tcPr>
          <w:p w14:paraId="5FA236E8" w14:textId="77777777" w:rsidR="003E5EC8" w:rsidRPr="003E5EC8" w:rsidRDefault="003E5EC8" w:rsidP="003E5EC8">
            <w:pPr>
              <w:spacing w:after="120" w:line="360" w:lineRule="auto"/>
              <w:jc w:val="center"/>
              <w:rPr>
                <w:rFonts w:ascii="Arial" w:hAnsi="Arial" w:cs="Arial"/>
                <w:lang w:eastAsia="en-GB"/>
              </w:rPr>
            </w:pPr>
            <w:r w:rsidRPr="003E5EC8">
              <w:rPr>
                <w:rFonts w:ascii="Arial" w:hAnsi="Arial" w:cs="Arial"/>
                <w:lang w:eastAsia="en-GB"/>
              </w:rPr>
              <w:t>10%</w:t>
            </w:r>
          </w:p>
        </w:tc>
      </w:tr>
      <w:tr w:rsidR="003E5EC8" w:rsidRPr="003E5EC8" w14:paraId="1439E356" w14:textId="77777777" w:rsidTr="00376E22">
        <w:tc>
          <w:tcPr>
            <w:tcW w:w="7655" w:type="dxa"/>
            <w:tcBorders>
              <w:top w:val="single" w:sz="4" w:space="0" w:color="auto"/>
              <w:bottom w:val="single" w:sz="4" w:space="0" w:color="auto"/>
            </w:tcBorders>
          </w:tcPr>
          <w:p w14:paraId="2F7C5DE4" w14:textId="77777777" w:rsidR="003E5EC8" w:rsidRPr="003E5EC8" w:rsidRDefault="003E5EC8" w:rsidP="003E5EC8">
            <w:pPr>
              <w:spacing w:line="360" w:lineRule="auto"/>
              <w:jc w:val="both"/>
              <w:rPr>
                <w:rFonts w:ascii="Arial" w:hAnsi="Arial" w:cs="Arial"/>
                <w:b/>
                <w:color w:val="0070C0"/>
                <w:szCs w:val="20"/>
                <w:lang w:eastAsia="en-GB"/>
              </w:rPr>
            </w:pPr>
            <w:r w:rsidRPr="003E5EC8">
              <w:rPr>
                <w:rFonts w:ascii="Arial" w:hAnsi="Arial" w:cs="Arial"/>
                <w:b/>
                <w:color w:val="0070C0"/>
                <w:szCs w:val="20"/>
                <w:lang w:eastAsia="en-GB"/>
              </w:rPr>
              <w:t xml:space="preserve">Staff Management </w:t>
            </w:r>
          </w:p>
          <w:p w14:paraId="512AC606" w14:textId="77777777" w:rsidR="003E5EC8" w:rsidRPr="003E5EC8" w:rsidRDefault="003E5EC8" w:rsidP="003E5EC8">
            <w:pPr>
              <w:numPr>
                <w:ilvl w:val="0"/>
                <w:numId w:val="19"/>
              </w:numPr>
              <w:spacing w:line="360" w:lineRule="auto"/>
              <w:jc w:val="both"/>
              <w:rPr>
                <w:rFonts w:ascii="Arial" w:hAnsi="Arial" w:cs="Arial"/>
                <w:b/>
                <w:color w:val="0070C0"/>
                <w:szCs w:val="20"/>
                <w:lang w:eastAsia="en-GB"/>
              </w:rPr>
            </w:pPr>
            <w:r w:rsidRPr="003E5EC8">
              <w:rPr>
                <w:rFonts w:ascii="Arial" w:hAnsi="Arial" w:cs="Arial"/>
                <w:szCs w:val="20"/>
                <w:lang w:eastAsia="en-GB"/>
              </w:rPr>
              <w:t>Management of GR Outcomes team including direct line management of 3 DP’s.</w:t>
            </w:r>
          </w:p>
          <w:p w14:paraId="70FBB7FB" w14:textId="77777777" w:rsidR="003E5EC8" w:rsidRPr="003E5EC8" w:rsidRDefault="003E5EC8" w:rsidP="003E5EC8">
            <w:pPr>
              <w:numPr>
                <w:ilvl w:val="0"/>
                <w:numId w:val="19"/>
              </w:numPr>
              <w:spacing w:line="360" w:lineRule="auto"/>
              <w:jc w:val="both"/>
              <w:rPr>
                <w:rFonts w:ascii="Arial" w:hAnsi="Arial" w:cs="Arial"/>
                <w:b/>
                <w:color w:val="0070C0"/>
                <w:szCs w:val="20"/>
                <w:lang w:eastAsia="en-GB"/>
              </w:rPr>
            </w:pPr>
            <w:r w:rsidRPr="003E5EC8">
              <w:rPr>
                <w:rFonts w:ascii="Arial" w:hAnsi="Arial" w:cs="Arial"/>
                <w:szCs w:val="20"/>
                <w:lang w:eastAsia="en-GB"/>
              </w:rPr>
              <w:t>Prioritisation of branch activities.</w:t>
            </w:r>
          </w:p>
        </w:tc>
        <w:tc>
          <w:tcPr>
            <w:tcW w:w="1559" w:type="dxa"/>
            <w:tcBorders>
              <w:top w:val="single" w:sz="4" w:space="0" w:color="auto"/>
              <w:bottom w:val="single" w:sz="4" w:space="0" w:color="auto"/>
            </w:tcBorders>
          </w:tcPr>
          <w:p w14:paraId="03CE164B" w14:textId="77777777" w:rsidR="003E5EC8" w:rsidRPr="003E5EC8" w:rsidRDefault="003E5EC8" w:rsidP="003E5EC8">
            <w:pPr>
              <w:spacing w:after="120" w:line="360" w:lineRule="auto"/>
              <w:jc w:val="center"/>
              <w:rPr>
                <w:rFonts w:ascii="Arial" w:hAnsi="Arial" w:cs="Arial"/>
                <w:lang w:eastAsia="en-GB"/>
              </w:rPr>
            </w:pPr>
            <w:r w:rsidRPr="003E5EC8">
              <w:rPr>
                <w:rFonts w:ascii="Arial" w:hAnsi="Arial" w:cs="Arial"/>
                <w:lang w:eastAsia="en-GB"/>
              </w:rPr>
              <w:t>5%</w:t>
            </w:r>
          </w:p>
        </w:tc>
      </w:tr>
      <w:tr w:rsidR="003E5EC8" w:rsidRPr="003E5EC8" w14:paraId="76FACE64" w14:textId="77777777" w:rsidTr="00376E22">
        <w:tc>
          <w:tcPr>
            <w:tcW w:w="7655" w:type="dxa"/>
            <w:tcBorders>
              <w:top w:val="single" w:sz="4" w:space="0" w:color="auto"/>
              <w:bottom w:val="single" w:sz="4" w:space="0" w:color="auto"/>
            </w:tcBorders>
          </w:tcPr>
          <w:p w14:paraId="0BD3148A" w14:textId="77777777" w:rsidR="003E5EC8" w:rsidRPr="003E5EC8" w:rsidRDefault="003E5EC8" w:rsidP="003E5EC8">
            <w:pPr>
              <w:jc w:val="both"/>
              <w:rPr>
                <w:rFonts w:ascii="Arial" w:hAnsi="Arial" w:cs="Arial"/>
                <w:b/>
                <w:color w:val="0070C0"/>
                <w:szCs w:val="20"/>
                <w:lang w:eastAsia="en-GB"/>
              </w:rPr>
            </w:pPr>
          </w:p>
        </w:tc>
        <w:tc>
          <w:tcPr>
            <w:tcW w:w="1559" w:type="dxa"/>
            <w:tcBorders>
              <w:top w:val="single" w:sz="4" w:space="0" w:color="auto"/>
              <w:bottom w:val="single" w:sz="4" w:space="0" w:color="auto"/>
            </w:tcBorders>
          </w:tcPr>
          <w:p w14:paraId="3BC7B1BF" w14:textId="77777777" w:rsidR="003E5EC8" w:rsidRPr="003E5EC8" w:rsidRDefault="003E5EC8" w:rsidP="003E5EC8">
            <w:pPr>
              <w:spacing w:after="120" w:line="360" w:lineRule="auto"/>
              <w:jc w:val="center"/>
              <w:rPr>
                <w:rFonts w:ascii="Arial" w:hAnsi="Arial" w:cs="Arial"/>
                <w:lang w:eastAsia="en-GB"/>
              </w:rPr>
            </w:pPr>
          </w:p>
        </w:tc>
      </w:tr>
      <w:tr w:rsidR="003E5EC8" w:rsidRPr="003E5EC8" w14:paraId="3DD39729" w14:textId="77777777" w:rsidTr="00376E22">
        <w:tc>
          <w:tcPr>
            <w:tcW w:w="7655" w:type="dxa"/>
            <w:tcBorders>
              <w:top w:val="single" w:sz="4" w:space="0" w:color="auto"/>
              <w:bottom w:val="single" w:sz="4" w:space="0" w:color="auto"/>
            </w:tcBorders>
          </w:tcPr>
          <w:p w14:paraId="0ECCC2A6" w14:textId="77777777" w:rsidR="003E5EC8" w:rsidRPr="003E5EC8" w:rsidRDefault="003E5EC8" w:rsidP="003E5EC8">
            <w:pPr>
              <w:spacing w:line="360" w:lineRule="auto"/>
              <w:ind w:left="360"/>
              <w:jc w:val="both"/>
              <w:rPr>
                <w:rFonts w:ascii="Arial" w:hAnsi="Arial" w:cs="Arial"/>
                <w:lang w:eastAsia="en-GB"/>
              </w:rPr>
            </w:pPr>
          </w:p>
        </w:tc>
        <w:tc>
          <w:tcPr>
            <w:tcW w:w="1559" w:type="dxa"/>
            <w:tcBorders>
              <w:top w:val="single" w:sz="4" w:space="0" w:color="auto"/>
              <w:bottom w:val="single" w:sz="4" w:space="0" w:color="auto"/>
            </w:tcBorders>
          </w:tcPr>
          <w:p w14:paraId="60541892" w14:textId="77777777" w:rsidR="003E5EC8" w:rsidRPr="003E5EC8" w:rsidRDefault="003E5EC8" w:rsidP="003E5EC8">
            <w:pPr>
              <w:spacing w:after="120" w:line="360" w:lineRule="auto"/>
              <w:jc w:val="center"/>
              <w:rPr>
                <w:rFonts w:ascii="Arial" w:hAnsi="Arial" w:cs="Arial"/>
                <w:lang w:eastAsia="en-GB"/>
              </w:rPr>
            </w:pPr>
          </w:p>
          <w:p w14:paraId="153F70B5" w14:textId="77777777" w:rsidR="003E5EC8" w:rsidRPr="003E5EC8" w:rsidRDefault="003E5EC8" w:rsidP="003E5EC8">
            <w:pPr>
              <w:spacing w:line="360" w:lineRule="auto"/>
              <w:jc w:val="center"/>
              <w:rPr>
                <w:rFonts w:ascii="Arial" w:hAnsi="Arial" w:cs="Arial"/>
                <w:lang w:eastAsia="en-GB"/>
              </w:rPr>
            </w:pPr>
          </w:p>
        </w:tc>
      </w:tr>
    </w:tbl>
    <w:p w14:paraId="795ADDB4" w14:textId="77777777" w:rsidR="003E5EC8" w:rsidRPr="003E5EC8" w:rsidRDefault="003E5EC8" w:rsidP="003E5EC8">
      <w:pPr>
        <w:spacing w:line="360" w:lineRule="auto"/>
        <w:ind w:left="360"/>
        <w:rPr>
          <w:rFonts w:ascii="Arial" w:hAnsi="Arial" w:cs="Arial"/>
          <w:snapToGrid w:val="0"/>
          <w:lang w:eastAsia="en-GB"/>
        </w:rPr>
      </w:pPr>
    </w:p>
    <w:p w14:paraId="2DF82C1E" w14:textId="77777777" w:rsidR="003E5EC8" w:rsidRPr="003E5EC8" w:rsidRDefault="003E5EC8" w:rsidP="003E5EC8">
      <w:pPr>
        <w:spacing w:line="360" w:lineRule="auto"/>
        <w:ind w:left="360"/>
        <w:rPr>
          <w:rFonts w:ascii="Arial" w:hAnsi="Arial" w:cs="Arial"/>
          <w:snapToGrid w:val="0"/>
          <w:lang w:eastAsia="en-GB"/>
        </w:rPr>
      </w:pPr>
    </w:p>
    <w:p w14:paraId="24C139C4" w14:textId="77777777" w:rsidR="003E5EC8" w:rsidRPr="003E5EC8" w:rsidRDefault="003E5EC8" w:rsidP="003E5EC8">
      <w:pPr>
        <w:jc w:val="both"/>
        <w:rPr>
          <w:rFonts w:ascii="Arial" w:hAnsi="Arial" w:cs="Arial"/>
          <w:b/>
          <w:color w:val="333399"/>
          <w:szCs w:val="20"/>
          <w:lang w:eastAsia="en-GB"/>
        </w:rPr>
      </w:pPr>
      <w:r w:rsidRPr="003E5EC8">
        <w:rPr>
          <w:rFonts w:ascii="Arial" w:hAnsi="Arial" w:cs="Arial"/>
          <w:b/>
          <w:color w:val="333399"/>
          <w:szCs w:val="20"/>
          <w:lang w:eastAsia="en-GB"/>
        </w:rPr>
        <w:t>6.</w:t>
      </w:r>
      <w:r w:rsidRPr="003E5EC8">
        <w:rPr>
          <w:rFonts w:ascii="Arial" w:hAnsi="Arial" w:cs="Arial"/>
          <w:b/>
          <w:color w:val="333399"/>
          <w:szCs w:val="20"/>
          <w:lang w:eastAsia="en-GB"/>
        </w:rPr>
        <w:tab/>
        <w:t>KNOWLEDGE AND SKILLS</w:t>
      </w:r>
    </w:p>
    <w:p w14:paraId="23D1D6E4" w14:textId="77777777" w:rsidR="003E5EC8" w:rsidRPr="003E5EC8" w:rsidRDefault="003E5EC8" w:rsidP="003E5EC8">
      <w:pPr>
        <w:spacing w:line="360" w:lineRule="auto"/>
        <w:rPr>
          <w:rFonts w:ascii="Arial" w:hAnsi="Arial" w:cs="Arial"/>
          <w:noProof/>
          <w:lang w:eastAsia="en-GB"/>
        </w:rPr>
      </w:pPr>
    </w:p>
    <w:p w14:paraId="442DB5A1" w14:textId="77777777" w:rsidR="003E5EC8" w:rsidRPr="003E5EC8" w:rsidRDefault="003E5EC8" w:rsidP="003E5EC8">
      <w:pPr>
        <w:spacing w:line="360" w:lineRule="auto"/>
        <w:rPr>
          <w:rFonts w:ascii="Arial" w:hAnsi="Arial" w:cs="Arial"/>
          <w:lang w:eastAsia="en-GB"/>
        </w:rPr>
      </w:pPr>
      <w:r w:rsidRPr="003E5EC8">
        <w:rPr>
          <w:rFonts w:ascii="Arial" w:hAnsi="Arial" w:cs="Arial"/>
          <w:lang w:eastAsia="en-GB"/>
        </w:rPr>
        <w:lastRenderedPageBreak/>
        <w:t>The characteristics and overall level of knowledge and skills which have to be most commonly applied in this role include:</w:t>
      </w:r>
    </w:p>
    <w:p w14:paraId="289DC24C" w14:textId="77777777" w:rsidR="003E5EC8" w:rsidRPr="003E5EC8" w:rsidRDefault="003E5EC8" w:rsidP="003E5EC8">
      <w:pPr>
        <w:spacing w:line="360" w:lineRule="auto"/>
        <w:rPr>
          <w:rFonts w:ascii="Arial" w:hAnsi="Arial" w:cs="Arial"/>
          <w:lang w:eastAsia="en-GB"/>
        </w:rPr>
      </w:pPr>
    </w:p>
    <w:p w14:paraId="4733AB29" w14:textId="77777777" w:rsidR="003E5EC8" w:rsidRPr="003E5EC8" w:rsidRDefault="003E5EC8" w:rsidP="003E5EC8">
      <w:pPr>
        <w:numPr>
          <w:ilvl w:val="0"/>
          <w:numId w:val="10"/>
        </w:numPr>
        <w:spacing w:line="276" w:lineRule="auto"/>
        <w:rPr>
          <w:rFonts w:ascii="Arial" w:eastAsia="Helvetica" w:hAnsi="Arial" w:cs="Arial"/>
          <w:szCs w:val="20"/>
          <w:lang w:eastAsia="en-GB"/>
        </w:rPr>
      </w:pPr>
      <w:r w:rsidRPr="003E5EC8">
        <w:rPr>
          <w:rFonts w:ascii="Arial" w:hAnsi="Arial" w:cs="Arial"/>
          <w:szCs w:val="20"/>
          <w:lang w:eastAsia="en-GB"/>
        </w:rPr>
        <w:t xml:space="preserve">Leadership skills </w:t>
      </w:r>
    </w:p>
    <w:p w14:paraId="243A1DA9" w14:textId="77777777" w:rsidR="003E5EC8" w:rsidRPr="003E5EC8" w:rsidRDefault="003E5EC8" w:rsidP="003E5EC8">
      <w:pPr>
        <w:numPr>
          <w:ilvl w:val="0"/>
          <w:numId w:val="10"/>
        </w:numPr>
        <w:spacing w:line="276" w:lineRule="auto"/>
        <w:rPr>
          <w:rFonts w:ascii="Arial" w:eastAsia="Helvetica" w:hAnsi="Arial" w:cs="Arial"/>
          <w:szCs w:val="20"/>
          <w:lang w:eastAsia="en-GB"/>
        </w:rPr>
      </w:pPr>
      <w:r w:rsidRPr="003E5EC8">
        <w:rPr>
          <w:rFonts w:ascii="Arial" w:hAnsi="Arial" w:cs="Arial"/>
          <w:szCs w:val="20"/>
          <w:lang w:eastAsia="en-GB"/>
        </w:rPr>
        <w:t>Good communication skills and interpersonal skills, and the ability to establish good working relationships</w:t>
      </w:r>
      <w:r w:rsidRPr="003E5EC8">
        <w:rPr>
          <w:rFonts w:ascii="Arial" w:eastAsia="Helvetica" w:hAnsi="Arial" w:cs="Arial"/>
          <w:szCs w:val="20"/>
          <w:lang w:eastAsia="en-GB"/>
        </w:rPr>
        <w:t xml:space="preserve"> would be important, as the post holder needs to work with teams from across the division, department and other government departments</w:t>
      </w:r>
      <w:r w:rsidRPr="003E5EC8">
        <w:rPr>
          <w:rFonts w:ascii="Arial" w:hAnsi="Arial" w:cs="Arial"/>
          <w:szCs w:val="20"/>
          <w:lang w:eastAsia="en-GB"/>
        </w:rPr>
        <w:t xml:space="preserve"> and internal/external stakeholders</w:t>
      </w:r>
      <w:r w:rsidRPr="003E5EC8">
        <w:rPr>
          <w:rFonts w:ascii="Arial" w:eastAsia="Helvetica" w:hAnsi="Arial" w:cs="Arial"/>
          <w:szCs w:val="20"/>
          <w:lang w:eastAsia="en-GB"/>
        </w:rPr>
        <w:t>;</w:t>
      </w:r>
    </w:p>
    <w:p w14:paraId="6490A719" w14:textId="77777777" w:rsidR="003E5EC8" w:rsidRPr="003E5EC8" w:rsidRDefault="003E5EC8" w:rsidP="003E5EC8">
      <w:pPr>
        <w:numPr>
          <w:ilvl w:val="0"/>
          <w:numId w:val="10"/>
        </w:numPr>
        <w:spacing w:line="276" w:lineRule="auto"/>
        <w:rPr>
          <w:rFonts w:ascii="Arial" w:eastAsia="Helvetica" w:hAnsi="Arial" w:cs="Arial"/>
          <w:szCs w:val="20"/>
          <w:lang w:eastAsia="en-GB"/>
        </w:rPr>
      </w:pPr>
      <w:r w:rsidRPr="003E5EC8">
        <w:rPr>
          <w:rFonts w:ascii="Arial" w:hAnsi="Arial" w:cs="Arial"/>
          <w:szCs w:val="20"/>
          <w:lang w:eastAsia="en-GB"/>
        </w:rPr>
        <w:t>Good written communication skills; ensuring briefings and submissions have appropriate clarity, content and style.</w:t>
      </w:r>
    </w:p>
    <w:p w14:paraId="1C674798" w14:textId="77777777" w:rsidR="003E5EC8" w:rsidRPr="003E5EC8" w:rsidRDefault="003E5EC8" w:rsidP="003E5EC8">
      <w:pPr>
        <w:numPr>
          <w:ilvl w:val="0"/>
          <w:numId w:val="10"/>
        </w:numPr>
        <w:spacing w:line="276" w:lineRule="auto"/>
        <w:rPr>
          <w:rFonts w:ascii="Arial" w:eastAsia="Helvetica" w:hAnsi="Arial" w:cs="Arial"/>
          <w:szCs w:val="20"/>
          <w:lang w:eastAsia="en-GB"/>
        </w:rPr>
      </w:pPr>
      <w:r w:rsidRPr="003E5EC8">
        <w:rPr>
          <w:rFonts w:ascii="Arial" w:eastAsia="Helvetica" w:hAnsi="Arial" w:cs="Arial"/>
          <w:szCs w:val="20"/>
          <w:lang w:eastAsia="en-GB"/>
        </w:rPr>
        <w:t xml:space="preserve">Strong planning and organisational skills; </w:t>
      </w:r>
    </w:p>
    <w:p w14:paraId="41326012" w14:textId="77777777" w:rsidR="003E5EC8" w:rsidRPr="003E5EC8" w:rsidRDefault="003E5EC8" w:rsidP="003E5EC8">
      <w:pPr>
        <w:numPr>
          <w:ilvl w:val="0"/>
          <w:numId w:val="10"/>
        </w:numPr>
        <w:spacing w:line="276" w:lineRule="auto"/>
        <w:rPr>
          <w:rFonts w:ascii="Arial" w:eastAsia="Helvetica" w:hAnsi="Arial" w:cs="Arial"/>
          <w:szCs w:val="20"/>
          <w:lang w:eastAsia="en-GB"/>
        </w:rPr>
      </w:pPr>
      <w:r w:rsidRPr="003E5EC8">
        <w:rPr>
          <w:rFonts w:ascii="Arial" w:hAnsi="Arial" w:cs="Arial"/>
          <w:szCs w:val="20"/>
          <w:lang w:eastAsia="en-GB"/>
        </w:rPr>
        <w:t>Development of T:BUC policies, plans and service provision to meet citizens’ diverse needs based on an up-to-date knowledge of needs, issues and relevant good practice</w:t>
      </w:r>
      <w:r w:rsidRPr="003E5EC8">
        <w:rPr>
          <w:rFonts w:ascii="Arial" w:eastAsia="Helvetica" w:hAnsi="Arial" w:cs="Arial"/>
          <w:szCs w:val="20"/>
          <w:lang w:eastAsia="en-GB"/>
        </w:rPr>
        <w:t>;</w:t>
      </w:r>
    </w:p>
    <w:p w14:paraId="449C61D0" w14:textId="77777777" w:rsidR="003E5EC8" w:rsidRPr="003E5EC8" w:rsidRDefault="003E5EC8" w:rsidP="003E5EC8">
      <w:pPr>
        <w:numPr>
          <w:ilvl w:val="0"/>
          <w:numId w:val="10"/>
        </w:numPr>
        <w:spacing w:line="276" w:lineRule="auto"/>
        <w:rPr>
          <w:rFonts w:ascii="Arial" w:eastAsia="Helvetica" w:hAnsi="Arial" w:cs="Arial"/>
          <w:szCs w:val="20"/>
          <w:lang w:eastAsia="en-GB"/>
        </w:rPr>
      </w:pPr>
      <w:r w:rsidRPr="003E5EC8">
        <w:rPr>
          <w:rFonts w:ascii="Arial" w:eastAsia="Helvetica" w:hAnsi="Arial" w:cs="Arial"/>
          <w:szCs w:val="20"/>
          <w:lang w:eastAsia="en-GB"/>
        </w:rPr>
        <w:t xml:space="preserve">Knowledge of mapping and graphic design; </w:t>
      </w:r>
    </w:p>
    <w:p w14:paraId="3E614925" w14:textId="77777777" w:rsidR="003E5EC8" w:rsidRPr="003E5EC8" w:rsidRDefault="003E5EC8" w:rsidP="003E5EC8">
      <w:pPr>
        <w:numPr>
          <w:ilvl w:val="0"/>
          <w:numId w:val="10"/>
        </w:numPr>
        <w:spacing w:line="276" w:lineRule="auto"/>
        <w:rPr>
          <w:rFonts w:ascii="Arial" w:hAnsi="Arial" w:cs="Arial"/>
          <w:szCs w:val="20"/>
          <w:lang w:eastAsia="en-GB"/>
        </w:rPr>
      </w:pPr>
      <w:r w:rsidRPr="003E5EC8">
        <w:rPr>
          <w:rFonts w:ascii="Arial" w:hAnsi="Arial" w:cs="Arial"/>
          <w:szCs w:val="20"/>
          <w:lang w:eastAsia="en-GB"/>
        </w:rPr>
        <w:t>Knowledge of financial management procedures including budget, business cases and the procurement process; and</w:t>
      </w:r>
    </w:p>
    <w:p w14:paraId="353FEF74" w14:textId="77777777" w:rsidR="003E5EC8" w:rsidRPr="003E5EC8" w:rsidRDefault="003E5EC8" w:rsidP="003E5EC8">
      <w:pPr>
        <w:numPr>
          <w:ilvl w:val="0"/>
          <w:numId w:val="10"/>
        </w:numPr>
        <w:spacing w:line="276" w:lineRule="auto"/>
        <w:rPr>
          <w:rFonts w:ascii="Arial" w:hAnsi="Arial" w:cs="Arial"/>
          <w:szCs w:val="20"/>
          <w:lang w:eastAsia="en-GB"/>
        </w:rPr>
      </w:pPr>
      <w:r w:rsidRPr="003E5EC8">
        <w:rPr>
          <w:rFonts w:ascii="Arial" w:hAnsi="Arial" w:cs="Arial"/>
          <w:szCs w:val="20"/>
          <w:lang w:eastAsia="en-GB"/>
        </w:rPr>
        <w:t xml:space="preserve">Performance management. </w:t>
      </w:r>
    </w:p>
    <w:p w14:paraId="70D1F4E7" w14:textId="77777777" w:rsidR="003E5EC8" w:rsidRPr="003E5EC8" w:rsidRDefault="003E5EC8" w:rsidP="003E5EC8">
      <w:pPr>
        <w:spacing w:line="360" w:lineRule="auto"/>
        <w:ind w:left="720"/>
        <w:rPr>
          <w:rFonts w:ascii="Arial" w:eastAsia="Helvetica" w:hAnsi="Arial" w:cs="Arial"/>
          <w:szCs w:val="20"/>
          <w:lang w:eastAsia="en-GB"/>
        </w:rPr>
      </w:pPr>
    </w:p>
    <w:p w14:paraId="41AD31DC" w14:textId="77777777" w:rsidR="003E5EC8" w:rsidRPr="003E5EC8" w:rsidRDefault="003E5EC8" w:rsidP="003E5EC8">
      <w:pPr>
        <w:spacing w:line="360" w:lineRule="auto"/>
        <w:ind w:left="720"/>
        <w:rPr>
          <w:rFonts w:ascii="Arial" w:eastAsia="Helvetica" w:hAnsi="Arial" w:cs="Arial"/>
          <w:b/>
        </w:rPr>
      </w:pPr>
    </w:p>
    <w:p w14:paraId="2C5EAD26" w14:textId="77777777" w:rsidR="003E5EC8" w:rsidRPr="003E5EC8" w:rsidRDefault="003E5EC8" w:rsidP="003E5EC8">
      <w:pPr>
        <w:jc w:val="both"/>
        <w:rPr>
          <w:rFonts w:ascii="Arial" w:hAnsi="Arial" w:cs="Arial"/>
          <w:b/>
          <w:color w:val="333399"/>
          <w:szCs w:val="20"/>
          <w:lang w:eastAsia="en-GB"/>
        </w:rPr>
      </w:pPr>
    </w:p>
    <w:p w14:paraId="472557AE" w14:textId="77777777" w:rsidR="003E5EC8" w:rsidRPr="003E5EC8" w:rsidRDefault="003E5EC8" w:rsidP="003E5EC8">
      <w:pPr>
        <w:spacing w:line="360" w:lineRule="auto"/>
        <w:rPr>
          <w:rFonts w:ascii="Arial" w:hAnsi="Arial" w:cs="Arial"/>
          <w:lang w:eastAsia="en-GB"/>
        </w:rPr>
      </w:pPr>
    </w:p>
    <w:tbl>
      <w:tblPr>
        <w:tblW w:w="0" w:type="auto"/>
        <w:tblInd w:w="108" w:type="dxa"/>
        <w:tblLook w:val="01E0" w:firstRow="1" w:lastRow="1" w:firstColumn="1" w:lastColumn="1" w:noHBand="0" w:noVBand="0"/>
      </w:tblPr>
      <w:tblGrid>
        <w:gridCol w:w="7018"/>
        <w:gridCol w:w="1396"/>
      </w:tblGrid>
      <w:tr w:rsidR="003E5EC8" w:rsidRPr="003E5EC8" w14:paraId="65F5E7BE" w14:textId="77777777" w:rsidTr="00376E22">
        <w:tc>
          <w:tcPr>
            <w:tcW w:w="7380" w:type="dxa"/>
          </w:tcPr>
          <w:p w14:paraId="7EA195FC" w14:textId="77777777" w:rsidR="003E5EC8" w:rsidRPr="003E5EC8" w:rsidRDefault="003E5EC8" w:rsidP="003E5EC8">
            <w:pPr>
              <w:spacing w:line="360" w:lineRule="auto"/>
              <w:rPr>
                <w:rFonts w:ascii="Arial" w:hAnsi="Arial" w:cs="Arial"/>
                <w:lang w:eastAsia="en-GB"/>
              </w:rPr>
            </w:pPr>
          </w:p>
        </w:tc>
        <w:tc>
          <w:tcPr>
            <w:tcW w:w="1458" w:type="dxa"/>
          </w:tcPr>
          <w:p w14:paraId="1803D458" w14:textId="77777777" w:rsidR="003E5EC8" w:rsidRPr="003E5EC8" w:rsidRDefault="003E5EC8" w:rsidP="003E5EC8">
            <w:pPr>
              <w:spacing w:line="360" w:lineRule="auto"/>
              <w:rPr>
                <w:rFonts w:ascii="Arial" w:hAnsi="Arial" w:cs="Arial"/>
                <w:lang w:eastAsia="en-GB"/>
              </w:rPr>
            </w:pPr>
          </w:p>
        </w:tc>
      </w:tr>
    </w:tbl>
    <w:p w14:paraId="25C85192" w14:textId="77777777" w:rsidR="003E5EC8" w:rsidRPr="003E5EC8" w:rsidRDefault="003E5EC8" w:rsidP="003E5EC8">
      <w:pPr>
        <w:spacing w:line="360" w:lineRule="auto"/>
        <w:rPr>
          <w:rFonts w:ascii="Arial" w:hAnsi="Arial" w:cs="Arial"/>
          <w:lang w:eastAsia="en-GB"/>
        </w:rPr>
      </w:pPr>
      <w:r w:rsidRPr="003E5EC8">
        <w:rPr>
          <w:rFonts w:ascii="Arial" w:hAnsi="Arial" w:cs="Arial"/>
          <w:lang w:eastAsia="en-GB"/>
        </w:rPr>
        <w:tab/>
      </w:r>
      <w:r w:rsidRPr="003E5EC8">
        <w:rPr>
          <w:rFonts w:ascii="Arial" w:hAnsi="Arial" w:cs="Arial"/>
          <w:lang w:eastAsia="en-GB"/>
        </w:rPr>
        <w:tab/>
      </w:r>
      <w:r w:rsidRPr="003E5EC8">
        <w:rPr>
          <w:rFonts w:ascii="Arial" w:hAnsi="Arial" w:cs="Arial"/>
          <w:lang w:eastAsia="en-GB"/>
        </w:rPr>
        <w:tab/>
      </w:r>
    </w:p>
    <w:p w14:paraId="10EE16F3" w14:textId="77777777" w:rsidR="003E5EC8" w:rsidRPr="003E5EC8" w:rsidRDefault="003E5EC8" w:rsidP="003E5EC8">
      <w:pPr>
        <w:spacing w:line="360" w:lineRule="auto"/>
        <w:rPr>
          <w:rFonts w:ascii="Arial" w:hAnsi="Arial" w:cs="Arial"/>
          <w:lang w:eastAsia="en-GB"/>
        </w:rPr>
      </w:pPr>
    </w:p>
    <w:p w14:paraId="6759B369" w14:textId="77777777" w:rsidR="002A0043" w:rsidRPr="003E5EC8" w:rsidRDefault="002A0043" w:rsidP="003E5EC8">
      <w:pPr>
        <w:tabs>
          <w:tab w:val="left" w:pos="1776"/>
        </w:tabs>
        <w:rPr>
          <w:lang w:val="en-US"/>
        </w:rPr>
      </w:pPr>
    </w:p>
    <w:sectPr w:rsidR="002A0043" w:rsidRPr="003E5EC8">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3D591" w14:textId="77777777" w:rsidR="00C92BCB" w:rsidRDefault="00C92BCB">
      <w:r>
        <w:separator/>
      </w:r>
    </w:p>
  </w:endnote>
  <w:endnote w:type="continuationSeparator" w:id="0">
    <w:p w14:paraId="76CC9361" w14:textId="77777777" w:rsidR="00C92BCB" w:rsidRDefault="00C9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hotina">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02E69"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3131E9"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590BF" w14:textId="77777777" w:rsidR="00C92BCB" w:rsidRDefault="00C92BCB">
      <w:r>
        <w:separator/>
      </w:r>
    </w:p>
  </w:footnote>
  <w:footnote w:type="continuationSeparator" w:id="0">
    <w:p w14:paraId="11A4201D" w14:textId="77777777" w:rsidR="00C92BCB" w:rsidRDefault="00C92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F3D60"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44727227" w14:textId="7F937184" w:rsidR="002A0043" w:rsidRDefault="002A0043">
    <w:pPr>
      <w:pStyle w:val="Header"/>
    </w:pPr>
    <w:r>
      <w:tab/>
      <w:t>Ref: I/C</w:t>
    </w:r>
    <w:r w:rsidR="00EA59C8">
      <w:t xml:space="preserve"> </w:t>
    </w:r>
    <w:r w:rsidR="006147DC">
      <w:t>54/22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170B"/>
    <w:multiLevelType w:val="hybridMultilevel"/>
    <w:tmpl w:val="8AB8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412A7"/>
    <w:multiLevelType w:val="hybridMultilevel"/>
    <w:tmpl w:val="AE40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656E0"/>
    <w:multiLevelType w:val="hybridMultilevel"/>
    <w:tmpl w:val="4066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9197A"/>
    <w:multiLevelType w:val="hybridMultilevel"/>
    <w:tmpl w:val="4AD0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C037F"/>
    <w:multiLevelType w:val="hybridMultilevel"/>
    <w:tmpl w:val="E5C4251E"/>
    <w:lvl w:ilvl="0" w:tplc="2B52300C">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C54C6D"/>
    <w:multiLevelType w:val="hybridMultilevel"/>
    <w:tmpl w:val="02387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002D4"/>
    <w:multiLevelType w:val="hybridMultilevel"/>
    <w:tmpl w:val="6E48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A961A8"/>
    <w:multiLevelType w:val="hybridMultilevel"/>
    <w:tmpl w:val="E5A0C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5FA224B"/>
    <w:multiLevelType w:val="hybridMultilevel"/>
    <w:tmpl w:val="EE20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47292"/>
    <w:multiLevelType w:val="hybridMultilevel"/>
    <w:tmpl w:val="4248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BF7F40"/>
    <w:multiLevelType w:val="hybridMultilevel"/>
    <w:tmpl w:val="4404A39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E6F1A2B"/>
    <w:multiLevelType w:val="hybridMultilevel"/>
    <w:tmpl w:val="0E5AF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BE5FE5"/>
    <w:multiLevelType w:val="hybridMultilevel"/>
    <w:tmpl w:val="4B600DCE"/>
    <w:lvl w:ilvl="0" w:tplc="962A30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367ACC"/>
    <w:multiLevelType w:val="hybridMultilevel"/>
    <w:tmpl w:val="13144098"/>
    <w:lvl w:ilvl="0" w:tplc="962A30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544E04"/>
    <w:multiLevelType w:val="hybridMultilevel"/>
    <w:tmpl w:val="DA9407C4"/>
    <w:lvl w:ilvl="0" w:tplc="2B52300C">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7C87491"/>
    <w:multiLevelType w:val="hybridMultilevel"/>
    <w:tmpl w:val="17BCCF76"/>
    <w:lvl w:ilvl="0" w:tplc="20BA0A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BA1DC0"/>
    <w:multiLevelType w:val="hybridMultilevel"/>
    <w:tmpl w:val="C9CE8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DDE03AF"/>
    <w:multiLevelType w:val="hybridMultilevel"/>
    <w:tmpl w:val="8C0AD4FC"/>
    <w:lvl w:ilvl="0" w:tplc="2B52300C">
      <w:numFmt w:val="bullet"/>
      <w:lvlText w:val="•"/>
      <w:lvlJc w:val="left"/>
      <w:pPr>
        <w:ind w:left="1080" w:hanging="72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E7F1485"/>
    <w:multiLevelType w:val="hybridMultilevel"/>
    <w:tmpl w:val="A95E0C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8"/>
  </w:num>
  <w:num w:numId="3">
    <w:abstractNumId w:val="1"/>
  </w:num>
  <w:num w:numId="4">
    <w:abstractNumId w:val="0"/>
  </w:num>
  <w:num w:numId="5">
    <w:abstractNumId w:val="2"/>
  </w:num>
  <w:num w:numId="6">
    <w:abstractNumId w:val="10"/>
  </w:num>
  <w:num w:numId="7">
    <w:abstractNumId w:val="17"/>
  </w:num>
  <w:num w:numId="8">
    <w:abstractNumId w:val="5"/>
  </w:num>
  <w:num w:numId="9">
    <w:abstractNumId w:val="20"/>
  </w:num>
  <w:num w:numId="10">
    <w:abstractNumId w:val="19"/>
  </w:num>
  <w:num w:numId="11">
    <w:abstractNumId w:val="5"/>
  </w:num>
  <w:num w:numId="12">
    <w:abstractNumId w:val="3"/>
  </w:num>
  <w:num w:numId="13">
    <w:abstractNumId w:val="12"/>
  </w:num>
  <w:num w:numId="14">
    <w:abstractNumId w:val="9"/>
  </w:num>
  <w:num w:numId="15">
    <w:abstractNumId w:val="21"/>
  </w:num>
  <w:num w:numId="16">
    <w:abstractNumId w:val="15"/>
  </w:num>
  <w:num w:numId="17">
    <w:abstractNumId w:val="13"/>
  </w:num>
  <w:num w:numId="18">
    <w:abstractNumId w:val="6"/>
  </w:num>
  <w:num w:numId="19">
    <w:abstractNumId w:val="14"/>
  </w:num>
  <w:num w:numId="20">
    <w:abstractNumId w:val="4"/>
  </w:num>
  <w:num w:numId="21">
    <w:abstractNumId w:val="7"/>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B31DF"/>
    <w:rsid w:val="000C2006"/>
    <w:rsid w:val="000D4E6B"/>
    <w:rsid w:val="00190C69"/>
    <w:rsid w:val="001A2BBB"/>
    <w:rsid w:val="001C24B1"/>
    <w:rsid w:val="001E2F2A"/>
    <w:rsid w:val="002079EF"/>
    <w:rsid w:val="00224572"/>
    <w:rsid w:val="00267C0A"/>
    <w:rsid w:val="002A0043"/>
    <w:rsid w:val="002B0844"/>
    <w:rsid w:val="002D64EC"/>
    <w:rsid w:val="003031B1"/>
    <w:rsid w:val="003703A5"/>
    <w:rsid w:val="003735E0"/>
    <w:rsid w:val="00390EDF"/>
    <w:rsid w:val="003E5EC8"/>
    <w:rsid w:val="004000B5"/>
    <w:rsid w:val="00406B2B"/>
    <w:rsid w:val="00432C91"/>
    <w:rsid w:val="00437CCD"/>
    <w:rsid w:val="004503D2"/>
    <w:rsid w:val="004C6545"/>
    <w:rsid w:val="005246E1"/>
    <w:rsid w:val="005319B5"/>
    <w:rsid w:val="005369AD"/>
    <w:rsid w:val="00537DB0"/>
    <w:rsid w:val="00545238"/>
    <w:rsid w:val="005721DF"/>
    <w:rsid w:val="005826F7"/>
    <w:rsid w:val="005850C9"/>
    <w:rsid w:val="005B1766"/>
    <w:rsid w:val="005B76E4"/>
    <w:rsid w:val="006147DC"/>
    <w:rsid w:val="00662726"/>
    <w:rsid w:val="006C3B3A"/>
    <w:rsid w:val="006D7267"/>
    <w:rsid w:val="006E5263"/>
    <w:rsid w:val="00735393"/>
    <w:rsid w:val="00782659"/>
    <w:rsid w:val="00791ECB"/>
    <w:rsid w:val="007E246E"/>
    <w:rsid w:val="0082169F"/>
    <w:rsid w:val="00847BCC"/>
    <w:rsid w:val="00864B49"/>
    <w:rsid w:val="008F710C"/>
    <w:rsid w:val="00936858"/>
    <w:rsid w:val="00990432"/>
    <w:rsid w:val="009B592C"/>
    <w:rsid w:val="009B62DA"/>
    <w:rsid w:val="009C5AE7"/>
    <w:rsid w:val="009D4397"/>
    <w:rsid w:val="009E1360"/>
    <w:rsid w:val="00A362A7"/>
    <w:rsid w:val="00A76F6C"/>
    <w:rsid w:val="00A96A07"/>
    <w:rsid w:val="00B45819"/>
    <w:rsid w:val="00B557A7"/>
    <w:rsid w:val="00B74C39"/>
    <w:rsid w:val="00B76B76"/>
    <w:rsid w:val="00BA0B4C"/>
    <w:rsid w:val="00BB189A"/>
    <w:rsid w:val="00BB7E71"/>
    <w:rsid w:val="00BD1799"/>
    <w:rsid w:val="00BD431D"/>
    <w:rsid w:val="00BE0687"/>
    <w:rsid w:val="00C01E5B"/>
    <w:rsid w:val="00C7146C"/>
    <w:rsid w:val="00C92BCB"/>
    <w:rsid w:val="00CE0046"/>
    <w:rsid w:val="00D52251"/>
    <w:rsid w:val="00DA4867"/>
    <w:rsid w:val="00E047B4"/>
    <w:rsid w:val="00E0737F"/>
    <w:rsid w:val="00E32F2C"/>
    <w:rsid w:val="00E43A27"/>
    <w:rsid w:val="00E472AF"/>
    <w:rsid w:val="00EA59C8"/>
    <w:rsid w:val="00EB49E6"/>
    <w:rsid w:val="00F2028D"/>
    <w:rsid w:val="00F328E2"/>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59"/>
    <o:shapelayout v:ext="edit">
      <o:idmap v:ext="edit" data="1"/>
      <o:rules v:ext="edit">
        <o:r id="V:Rule1" type="connector" idref="#_s1051">
          <o:proxy start="" idref="#_s1053" connectloc="0"/>
          <o:proxy end="" idref="#_s1052" connectloc="2"/>
        </o:r>
        <o:r id="V:Rule2" type="connector" idref="#_s1050">
          <o:proxy start="" idref="#_s1054" connectloc="0"/>
          <o:proxy end="" idref="#_s1052" connectloc="2"/>
        </o:r>
        <o:r id="V:Rule3" type="connector" idref="#_s1049">
          <o:proxy start="" idref="#_s1055" connectloc="0"/>
          <o:proxy end="" idref="#_s1052" connectloc="2"/>
        </o:r>
        <o:r id="V:Rule4" type="connector" idref="#_s1047"/>
        <o:r id="V:Rule5" type="connector" idref="#_s1046">
          <o:proxy start="" idref="#_s1058" connectloc="3"/>
          <o:proxy end="" idref="#_s1054" connectloc="2"/>
        </o:r>
        <o:r id="V:Rule6" type="connector" idref="#_s1048"/>
      </o:rules>
    </o:shapelayout>
  </w:shapeDefaults>
  <w:decimalSymbol w:val="."/>
  <w:listSeparator w:val=","/>
  <w14:docId w14:val="53C7D416"/>
  <w15:chartTrackingRefBased/>
  <w15:docId w15:val="{1AF878BE-9307-4360-8C06-E6718945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qFormat/>
    <w:rsid w:val="007E246E"/>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qFormat/>
    <w:locked/>
    <w:rsid w:val="007E246E"/>
    <w:rPr>
      <w:sz w:val="24"/>
      <w:szCs w:val="24"/>
      <w:lang w:eastAsia="en-US"/>
    </w:rPr>
  </w:style>
  <w:style w:type="character" w:styleId="Hyperlink">
    <w:name w:val="Hyperlink"/>
    <w:basedOn w:val="DefaultParagraphFont"/>
    <w:rsid w:val="003E5E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2123">
      <w:bodyDiv w:val="1"/>
      <w:marLeft w:val="0"/>
      <w:marRight w:val="0"/>
      <w:marTop w:val="0"/>
      <w:marBottom w:val="0"/>
      <w:divBdr>
        <w:top w:val="none" w:sz="0" w:space="0" w:color="auto"/>
        <w:left w:val="none" w:sz="0" w:space="0" w:color="auto"/>
        <w:bottom w:val="none" w:sz="0" w:space="0" w:color="auto"/>
        <w:right w:val="none" w:sz="0" w:space="0" w:color="auto"/>
      </w:divBdr>
    </w:div>
    <w:div w:id="842203819">
      <w:bodyDiv w:val="1"/>
      <w:marLeft w:val="0"/>
      <w:marRight w:val="0"/>
      <w:marTop w:val="0"/>
      <w:marBottom w:val="0"/>
      <w:divBdr>
        <w:top w:val="none" w:sz="0" w:space="0" w:color="auto"/>
        <w:left w:val="none" w:sz="0" w:space="0" w:color="auto"/>
        <w:bottom w:val="none" w:sz="0" w:space="0" w:color="auto"/>
        <w:right w:val="none" w:sz="0" w:space="0" w:color="auto"/>
      </w:divBdr>
    </w:div>
    <w:div w:id="1110126760">
      <w:bodyDiv w:val="1"/>
      <w:marLeft w:val="0"/>
      <w:marRight w:val="0"/>
      <w:marTop w:val="0"/>
      <w:marBottom w:val="0"/>
      <w:divBdr>
        <w:top w:val="none" w:sz="0" w:space="0" w:color="auto"/>
        <w:left w:val="none" w:sz="0" w:space="0" w:color="auto"/>
        <w:bottom w:val="none" w:sz="0" w:space="0" w:color="auto"/>
        <w:right w:val="none" w:sz="0" w:space="0" w:color="auto"/>
      </w:divBdr>
    </w:div>
    <w:div w:id="1291205485">
      <w:bodyDiv w:val="1"/>
      <w:marLeft w:val="0"/>
      <w:marRight w:val="0"/>
      <w:marTop w:val="0"/>
      <w:marBottom w:val="0"/>
      <w:divBdr>
        <w:top w:val="none" w:sz="0" w:space="0" w:color="auto"/>
        <w:left w:val="none" w:sz="0" w:space="0" w:color="auto"/>
        <w:bottom w:val="none" w:sz="0" w:space="0" w:color="auto"/>
        <w:right w:val="none" w:sz="0" w:space="0" w:color="auto"/>
      </w:divBdr>
    </w:div>
    <w:div w:id="203033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gardner@executiveoffi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D8346-8273-4851-AFF9-E99A4799A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2103</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15106</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2022-08-19T09:38:00Z</dcterms:created>
  <dcterms:modified xsi:type="dcterms:W3CDTF">2022-08-19T09:38:00Z</dcterms:modified>
</cp:coreProperties>
</file>