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37AB" w14:textId="77777777" w:rsidR="002A0043" w:rsidRDefault="002A0043">
      <w:pPr>
        <w:jc w:val="center"/>
        <w:rPr>
          <w:b/>
          <w:bCs/>
        </w:rPr>
      </w:pPr>
    </w:p>
    <w:p w14:paraId="3265726A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78E3176F" w14:textId="77777777" w:rsidR="002A0043" w:rsidRDefault="00B502B3">
      <w:r>
        <w:rPr>
          <w:noProof/>
          <w:sz w:val="20"/>
          <w:lang w:val="en-US"/>
        </w:rPr>
        <w:pict w14:anchorId="4F3C910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14:paraId="4072E598" w14:textId="77777777" w:rsidR="002A0043" w:rsidRDefault="0045717A">
                  <w:r>
                    <w:t>Ulster-Scots Agency</w:t>
                  </w:r>
                </w:p>
                <w:p w14:paraId="12DEBD88" w14:textId="77777777"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0619BE8F" w14:textId="77777777" w:rsidR="002A0043" w:rsidRDefault="002A0043"/>
                <w:p w14:paraId="24B0379D" w14:textId="77777777" w:rsidR="002A0043" w:rsidRDefault="002A0043"/>
                <w:p w14:paraId="17523657" w14:textId="77777777" w:rsidR="002A0043" w:rsidRDefault="002A0043"/>
                <w:p w14:paraId="47FB52D7" w14:textId="77777777" w:rsidR="002A0043" w:rsidRDefault="002A0043"/>
                <w:p w14:paraId="0FA5D488" w14:textId="77777777" w:rsidR="002A0043" w:rsidRDefault="002A0043"/>
              </w:txbxContent>
            </v:textbox>
          </v:shape>
        </w:pict>
      </w:r>
    </w:p>
    <w:p w14:paraId="3B06EFBE" w14:textId="77777777" w:rsidR="002A0043" w:rsidRDefault="002A0043">
      <w:r>
        <w:t xml:space="preserve">    Name of Host  </w:t>
      </w:r>
    </w:p>
    <w:p w14:paraId="14280D97" w14:textId="77777777" w:rsidR="002A0043" w:rsidRDefault="002A0043">
      <w:r>
        <w:t xml:space="preserve">    Organisation</w:t>
      </w:r>
    </w:p>
    <w:p w14:paraId="5F9E0ADB" w14:textId="77777777" w:rsidR="002A0043" w:rsidRDefault="002A0043"/>
    <w:p w14:paraId="4D136BD1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7D1C1F38" w14:textId="77777777" w:rsidR="002A0043" w:rsidRDefault="00B502B3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1952A23">
          <v:shape id="_x0000_s1027" type="#_x0000_t202" style="position:absolute;margin-left:90pt;margin-top:5.8pt;width:4in;height:27pt;z-index:251655168">
            <v:textbox>
              <w:txbxContent>
                <w:p w14:paraId="40C2F4B5" w14:textId="77777777" w:rsidR="002A0043" w:rsidRDefault="00193C64">
                  <w:r>
                    <w:t>Lorna Elliott</w:t>
                  </w:r>
                </w:p>
              </w:txbxContent>
            </v:textbox>
          </v:shape>
        </w:pict>
      </w:r>
    </w:p>
    <w:p w14:paraId="3AE68F92" w14:textId="77777777" w:rsidR="002A0043" w:rsidRDefault="002A0043">
      <w:r>
        <w:t xml:space="preserve">             Name</w:t>
      </w:r>
    </w:p>
    <w:p w14:paraId="3A1EA0FE" w14:textId="77777777" w:rsidR="002A0043" w:rsidRDefault="002A0043"/>
    <w:p w14:paraId="4412F8A7" w14:textId="77777777" w:rsidR="002A0043" w:rsidRDefault="00B502B3">
      <w:r>
        <w:rPr>
          <w:noProof/>
          <w:sz w:val="20"/>
          <w:lang w:val="en-US"/>
        </w:rPr>
        <w:pict w14:anchorId="327E6412">
          <v:shape id="_x0000_s1028" type="#_x0000_t202" style="position:absolute;margin-left:90pt;margin-top:.4pt;width:324pt;height:27pt;z-index:251656192">
            <v:textbox>
              <w:txbxContent>
                <w:p w14:paraId="3947F3BD" w14:textId="77777777" w:rsidR="002A0043" w:rsidRDefault="00193C64">
                  <w:r>
                    <w:t>Ulster-Scots Agency</w:t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14:paraId="26DA0A57" w14:textId="77777777" w:rsidR="002A0043" w:rsidRDefault="002A0043">
      <w:r>
        <w:t xml:space="preserve">        Department</w:t>
      </w:r>
    </w:p>
    <w:p w14:paraId="15CB861F" w14:textId="77777777" w:rsidR="002A0043" w:rsidRDefault="00B502B3">
      <w:r>
        <w:rPr>
          <w:noProof/>
          <w:sz w:val="20"/>
          <w:lang w:val="en-US"/>
        </w:rPr>
        <w:pict w14:anchorId="35D1DAD6">
          <v:shape id="_x0000_s1029" type="#_x0000_t202" style="position:absolute;margin-left:90pt;margin-top:8.8pt;width:324pt;height:1in;z-index:251657216">
            <v:textbox>
              <w:txbxContent>
                <w:p w14:paraId="796DD395" w14:textId="77777777" w:rsidR="002A0043" w:rsidRDefault="00193C64">
                  <w:r>
                    <w:t xml:space="preserve">The Corn Exchange </w:t>
                  </w:r>
                </w:p>
                <w:p w14:paraId="055B06E0" w14:textId="77777777" w:rsidR="00193C64" w:rsidRDefault="00193C64">
                  <w:r>
                    <w:t>31 Gordon Street</w:t>
                  </w:r>
                </w:p>
                <w:p w14:paraId="102369B6" w14:textId="77777777" w:rsidR="00193C64" w:rsidRDefault="00193C64">
                  <w:r>
                    <w:t>BELFAST</w:t>
                  </w:r>
                </w:p>
                <w:p w14:paraId="399B36A5" w14:textId="77777777" w:rsidR="00193C64" w:rsidRDefault="00193C64">
                  <w:r>
                    <w:t xml:space="preserve">BT1 2LG </w:t>
                  </w:r>
                </w:p>
              </w:txbxContent>
            </v:textbox>
          </v:shape>
        </w:pict>
      </w:r>
    </w:p>
    <w:p w14:paraId="3BE516EC" w14:textId="77777777" w:rsidR="002A0043" w:rsidRDefault="002A0043">
      <w:r>
        <w:t xml:space="preserve">              Address</w:t>
      </w:r>
    </w:p>
    <w:p w14:paraId="5EAD3665" w14:textId="77777777" w:rsidR="002A0043" w:rsidRDefault="002A0043">
      <w:r>
        <w:t xml:space="preserve">       </w:t>
      </w:r>
    </w:p>
    <w:p w14:paraId="360CB8A7" w14:textId="77777777" w:rsidR="002A0043" w:rsidRDefault="002A0043"/>
    <w:p w14:paraId="2114B117" w14:textId="77777777" w:rsidR="002A0043" w:rsidRDefault="002A0043"/>
    <w:p w14:paraId="31DA91B4" w14:textId="77777777" w:rsidR="002A0043" w:rsidRDefault="002A0043"/>
    <w:p w14:paraId="291471C5" w14:textId="77777777" w:rsidR="002A0043" w:rsidRDefault="002A0043"/>
    <w:p w14:paraId="105D6212" w14:textId="77777777" w:rsidR="002A0043" w:rsidRDefault="00B502B3">
      <w:r>
        <w:rPr>
          <w:noProof/>
          <w:sz w:val="20"/>
          <w:lang w:val="en-US"/>
        </w:rPr>
        <w:pict w14:anchorId="4EC5047B">
          <v:shape id="_x0000_s1031" type="#_x0000_t202" style="position:absolute;margin-left:279pt;margin-top:2.25pt;width:135pt;height:18pt;z-index:251659264">
            <v:textbox>
              <w:txbxContent>
                <w:p w14:paraId="27E8911F" w14:textId="77777777"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 w14:anchorId="7749BA1F">
          <v:shape id="_x0000_s1030" type="#_x0000_t202" style="position:absolute;margin-left:90pt;margin-top:2.25pt;width:126pt;height:18pt;z-index:251658240">
            <v:textbox>
              <w:txbxContent>
                <w:p w14:paraId="3FF57E3D" w14:textId="77777777" w:rsidR="002A0043" w:rsidRDefault="00193C64">
                  <w:r>
                    <w:t>028 9026 1988</w:t>
                  </w:r>
                </w:p>
                <w:p w14:paraId="47F8CCB1" w14:textId="77777777"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14:paraId="6987F54C" w14:textId="77777777" w:rsidR="002A0043" w:rsidRDefault="002A0043">
      <w:r>
        <w:t xml:space="preserve">             Number</w:t>
      </w:r>
    </w:p>
    <w:p w14:paraId="1FDA5D9F" w14:textId="77777777" w:rsidR="002A0043" w:rsidRDefault="00B502B3">
      <w:r>
        <w:rPr>
          <w:noProof/>
          <w:sz w:val="20"/>
          <w:lang w:val="en-US"/>
        </w:rPr>
        <w:pict w14:anchorId="6276367D">
          <v:shape id="_x0000_s1032" type="#_x0000_t202" style="position:absolute;margin-left:90pt;margin-top:10.65pt;width:234pt;height:27pt;z-index:251660288">
            <v:textbox>
              <w:txbxContent>
                <w:p w14:paraId="34C26C31" w14:textId="77777777" w:rsidR="002A0043" w:rsidRDefault="00193C6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lelliott@ulsterscotsagency.org.uk</w:t>
                  </w:r>
                </w:p>
                <w:p w14:paraId="21BD6720" w14:textId="77777777" w:rsidR="002A0043" w:rsidRDefault="002A0043"/>
              </w:txbxContent>
            </v:textbox>
          </v:shape>
        </w:pict>
      </w:r>
      <w:r w:rsidR="002A0043">
        <w:t xml:space="preserve">               </w:t>
      </w:r>
    </w:p>
    <w:p w14:paraId="17465DA7" w14:textId="77777777" w:rsidR="002A0043" w:rsidRDefault="002A0043">
      <w:r>
        <w:t xml:space="preserve">               E-mail</w:t>
      </w:r>
    </w:p>
    <w:p w14:paraId="01838EB0" w14:textId="77777777" w:rsidR="002A0043" w:rsidRDefault="002A0043"/>
    <w:p w14:paraId="2F05A033" w14:textId="77777777" w:rsidR="002A0043" w:rsidRDefault="002A0043"/>
    <w:p w14:paraId="05DF8917" w14:textId="77777777" w:rsidR="002A0043" w:rsidRDefault="00B502B3">
      <w:r>
        <w:rPr>
          <w:noProof/>
          <w:sz w:val="20"/>
          <w:lang w:val="en-US"/>
        </w:rPr>
        <w:pict w14:anchorId="6C1543BB">
          <v:shape id="_x0000_s1042" type="#_x0000_t202" style="position:absolute;margin-left:117pt;margin-top:.45pt;width:270pt;height:27pt;z-index:251661312">
            <v:textbox>
              <w:txbxContent>
                <w:p w14:paraId="34EFBA27" w14:textId="1E05120D" w:rsidR="002A0043" w:rsidRDefault="00AC2B70">
                  <w:r>
                    <w:t xml:space="preserve">Secondment - </w:t>
                  </w:r>
                  <w:r w:rsidR="00B502B3" w:rsidRPr="00B502B3">
                    <w:rPr>
                      <w:u w:val="single"/>
                      <w:lang w:val="en-US" w:eastAsia="en-GB"/>
                    </w:rPr>
                    <w:t>Director of Education and Language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14:paraId="6B9AFE0C" w14:textId="77777777" w:rsidR="002A0043" w:rsidRDefault="002A0043"/>
    <w:p w14:paraId="34110DE1" w14:textId="77777777" w:rsidR="002A0043" w:rsidRDefault="002A0043">
      <w:pPr>
        <w:rPr>
          <w:b/>
          <w:bCs/>
        </w:rPr>
      </w:pPr>
    </w:p>
    <w:p w14:paraId="0D4E482F" w14:textId="77777777"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14:paraId="0F33E594" w14:textId="77777777" w:rsidR="002A0043" w:rsidRDefault="002A0043">
      <w:pPr>
        <w:rPr>
          <w:b/>
          <w:bCs/>
        </w:rPr>
      </w:pPr>
    </w:p>
    <w:p w14:paraId="54FB2293" w14:textId="77777777" w:rsidR="002A0043" w:rsidRDefault="002A0043">
      <w:r>
        <w:t xml:space="preserve">      Description of opportunity</w:t>
      </w:r>
    </w:p>
    <w:p w14:paraId="416A4A01" w14:textId="77777777"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7654"/>
        <w:gridCol w:w="476"/>
      </w:tblGrid>
      <w:tr w:rsidR="006D7267" w14:paraId="4FFF3D58" w14:textId="77777777" w:rsidTr="00AC2B70">
        <w:trPr>
          <w:trHeight w:val="3306"/>
        </w:trPr>
        <w:tc>
          <w:tcPr>
            <w:tcW w:w="8522" w:type="dxa"/>
            <w:gridSpan w:val="3"/>
            <w:shd w:val="clear" w:color="auto" w:fill="auto"/>
          </w:tcPr>
          <w:p w14:paraId="25A5D1B8" w14:textId="77777777" w:rsidR="00E46214" w:rsidRDefault="00E46214" w:rsidP="00E46214">
            <w:pPr>
              <w:spacing w:line="248" w:lineRule="auto"/>
              <w:ind w:left="-5" w:right="44" w:hanging="10"/>
              <w:jc w:val="both"/>
            </w:pPr>
            <w:r>
              <w:t xml:space="preserve">The post holder will be responsible for the strategic leadership and management of the Education and Language Directorate, including management of staff and resources; management of school programmes; development of partnership projects; and ensuring best practice in learning and evaluation; and compliance in key areas such as safeguarding.   </w:t>
            </w:r>
          </w:p>
          <w:p w14:paraId="656B5303" w14:textId="77777777" w:rsidR="00E46214" w:rsidRDefault="00E46214" w:rsidP="00E46214">
            <w:r>
              <w:t xml:space="preserve"> </w:t>
            </w:r>
          </w:p>
          <w:p w14:paraId="615C8BC1" w14:textId="77777777" w:rsidR="00E46214" w:rsidRDefault="00E46214" w:rsidP="00E46214">
            <w:pPr>
              <w:spacing w:line="248" w:lineRule="auto"/>
              <w:ind w:left="-5" w:right="44" w:hanging="10"/>
              <w:jc w:val="both"/>
            </w:pPr>
            <w:r>
              <w:t xml:space="preserve">The post holder will be specifically charged with leading the development and implementation of a strategy to embed learning about Ulster-Scots culture, </w:t>
            </w:r>
            <w:proofErr w:type="gramStart"/>
            <w:r>
              <w:t>heritage</w:t>
            </w:r>
            <w:proofErr w:type="gramEnd"/>
            <w:r>
              <w:t xml:space="preserve"> and language throughout the education system in Northern Ireland and the Irish Republic. </w:t>
            </w:r>
          </w:p>
          <w:p w14:paraId="366A5A02" w14:textId="77777777" w:rsidR="00E46214" w:rsidRDefault="00E46214" w:rsidP="00E46214">
            <w:r>
              <w:t xml:space="preserve"> </w:t>
            </w:r>
          </w:p>
          <w:p w14:paraId="290BD1F9" w14:textId="77777777" w:rsidR="00E46214" w:rsidRDefault="00E46214" w:rsidP="00E46214">
            <w:pPr>
              <w:spacing w:line="248" w:lineRule="auto"/>
              <w:ind w:left="-5" w:right="44" w:hanging="10"/>
              <w:jc w:val="both"/>
            </w:pPr>
            <w:r>
              <w:t xml:space="preserve">The post holder will perform a key role in supporting the Agency’s Chief Executive/ Accounting Officer and providing advice to the Agency’s Board and Sub-Committees.  As the organisation is part of a North/South Implementation Body, the post holder must also ensure appropriate compliance with the regulatory requirements of both jurisdictions. </w:t>
            </w:r>
          </w:p>
          <w:p w14:paraId="45830FBA" w14:textId="77777777" w:rsidR="006D7267" w:rsidRDefault="006D7267" w:rsidP="00E46214">
            <w:pPr>
              <w:jc w:val="both"/>
            </w:pPr>
          </w:p>
        </w:tc>
      </w:tr>
      <w:tr w:rsidR="002D64EC" w14:paraId="4C58E139" w14:textId="77777777" w:rsidTr="00AC2B70">
        <w:trPr>
          <w:gridBefore w:val="1"/>
          <w:gridAfter w:val="1"/>
          <w:wBefore w:w="392" w:type="dxa"/>
          <w:wAfter w:w="476" w:type="dxa"/>
        </w:trPr>
        <w:tc>
          <w:tcPr>
            <w:tcW w:w="7654" w:type="dxa"/>
            <w:shd w:val="clear" w:color="auto" w:fill="auto"/>
          </w:tcPr>
          <w:p w14:paraId="7FE0E40F" w14:textId="52AAA5F7" w:rsidR="00AC2B70" w:rsidRDefault="002A0043" w:rsidP="00FB5BEE">
            <w:pPr>
              <w:pStyle w:val="Heading2"/>
              <w:spacing w:before="0" w:after="0"/>
              <w:ind w:left="-5"/>
            </w:pPr>
            <w:r>
              <w:lastRenderedPageBreak/>
              <w:t xml:space="preserve">                   Main objectives of the opportunity</w:t>
            </w:r>
          </w:p>
          <w:p w14:paraId="3DB48DA4" w14:textId="77777777" w:rsidR="00AC2B70" w:rsidRDefault="00AC2B70" w:rsidP="00FB5BEE">
            <w:pPr>
              <w:pStyle w:val="Heading2"/>
              <w:spacing w:before="0" w:after="0"/>
              <w:ind w:left="-5"/>
            </w:pPr>
          </w:p>
          <w:p w14:paraId="0E23F0D1" w14:textId="719A0B68" w:rsidR="00E46214" w:rsidRPr="00B65BF7" w:rsidRDefault="00E46214" w:rsidP="00FB5BEE">
            <w:pPr>
              <w:pStyle w:val="Heading2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Summary of Responsibilities, Tasks and Duties </w:t>
            </w:r>
          </w:p>
          <w:p w14:paraId="13DA3F12" w14:textId="77777777" w:rsidR="00E46214" w:rsidRPr="00B65BF7" w:rsidRDefault="00E46214" w:rsidP="00FB5BE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6B25168" w14:textId="77777777" w:rsidR="00E46214" w:rsidRPr="00B65BF7" w:rsidRDefault="00E46214" w:rsidP="00FB5BE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Strategic </w:t>
            </w:r>
          </w:p>
          <w:p w14:paraId="71E9E1A3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228C5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To work within the Senior Management Team to ensure a strategic approach to people management, aligned to corporate strategies and plans. </w:t>
            </w:r>
          </w:p>
          <w:p w14:paraId="0062DF78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C23A029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Develop and implement a strategy to promote learning about Ulster-Scots culture,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heritage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and language within the education system. </w:t>
            </w:r>
          </w:p>
          <w:p w14:paraId="2DC42D1F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A03D999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Maintain a strategic overview of developments within the education sector and identify opportunities for the Ulster-Scots Agency to positively influence the agenda. </w:t>
            </w:r>
          </w:p>
          <w:p w14:paraId="60BFAC87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44AB11A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Lead the implementation of the Language Development Pathway for Ulster-Scots. </w:t>
            </w:r>
          </w:p>
          <w:p w14:paraId="3079082A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E3B054E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Lead the Agency’s work in relation to the implementation of the European Charter for Regional or Minority Languages, including oversight of the Agency’s work on community radio broadcasting. </w:t>
            </w:r>
          </w:p>
          <w:p w14:paraId="29475735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E945E0" w14:textId="77777777" w:rsidR="00E46214" w:rsidRPr="00B65BF7" w:rsidRDefault="00E46214" w:rsidP="00FB5BEE">
            <w:pPr>
              <w:pStyle w:val="Heading3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Tactical </w:t>
            </w:r>
          </w:p>
          <w:p w14:paraId="002A7001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1790BB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Effectively manage an annual budget (currently circa £250k) to ensure value for money within the terms of the Agency’s Financial Memorandum and policies. </w:t>
            </w:r>
          </w:p>
          <w:p w14:paraId="5E1842E1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3CA9E02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Effectively manage staff within the Education and Learning Directorate (currently 2 staff officers) to ensure effective delivery of Agency objectives. </w:t>
            </w:r>
          </w:p>
          <w:p w14:paraId="6F1C9E9F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7FE292E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Develop and deliver a range of initiatives to expand the resources which are available to the Agency to support learning about Ulster-Scots. </w:t>
            </w:r>
          </w:p>
          <w:p w14:paraId="2C7EA773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EAA32C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Fulfil the role of Designated Safeguarding Officer within the Agency; ensure the full implementation of Agency policies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in the area of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safeguarding; and ensure that policies and procedures are regularly reviewed to keep pace with best practice in the field. </w:t>
            </w:r>
          </w:p>
          <w:p w14:paraId="718291E5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23DFE6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Effectively manage the delivery of the Agency’s learning programmes including Peripatetic Music &amp; Dance Tuition; After School Clubs; and Ulster-Scots Flagship School Programme. </w:t>
            </w:r>
          </w:p>
          <w:p w14:paraId="30514F00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A5081AD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Manage existing partnership projects within the Education and Language Directorate, including representing the Agency on a range of Project Boards as appropriate. </w:t>
            </w:r>
          </w:p>
          <w:p w14:paraId="3D8B990C" w14:textId="77777777" w:rsidR="00E46214" w:rsidRDefault="00E46214" w:rsidP="00FB5BEE">
            <w:r>
              <w:t xml:space="preserve"> </w:t>
            </w:r>
          </w:p>
          <w:p w14:paraId="2F7B3AFA" w14:textId="77777777" w:rsidR="00E46214" w:rsidRPr="00B65BF7" w:rsidRDefault="00E46214" w:rsidP="00FB5BEE">
            <w:pPr>
              <w:pStyle w:val="Heading3"/>
              <w:spacing w:before="0" w:after="0"/>
              <w:ind w:left="-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Operational </w:t>
            </w:r>
          </w:p>
          <w:p w14:paraId="25924597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84713E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Develop and maintain effective working relationships with key sectoral organisations including Department of Education; CCEA; Education Authority and the Higher Education Sector – UU, QUB etc. </w:t>
            </w:r>
          </w:p>
          <w:p w14:paraId="2EF94AFD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2CBEA24E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Maintain and develop effective monitoring and evaluation systems in respect of the Agency’s learning programmes. </w:t>
            </w:r>
          </w:p>
          <w:p w14:paraId="28654E5F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17C69A7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Manage the Agency’s relationship with the Education and Training Inspectorate, including implementation of recommendations from previous inspections. </w:t>
            </w:r>
          </w:p>
          <w:p w14:paraId="2CEE0F06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3C32D79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Represent the Agency on the DCAL Learning Forum with other Arm’s Length Bodies including the Arts Council of Northern Ireland; Sport NI; National Museums Northern Ireland; and W5. </w:t>
            </w:r>
          </w:p>
          <w:p w14:paraId="31B4620F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022B0E3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Lead the Agency’s Touchstone Teacher Groups (Primary and Secondary) which bring together teachers with an interest in Ulster-Scots to act as forums for the discussion of ideas and exchange of best practice within the area of Ulster-Scots in education. </w:t>
            </w:r>
          </w:p>
          <w:p w14:paraId="7DE8F3B1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CD9B79F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Support the Chief Executive in leading the Ulster-Scots Language Forum, which includes core-funded language groups; University of Ulster; BBC and Ministerial Advisory Group on the Ulster-Scots Academy. </w:t>
            </w:r>
          </w:p>
          <w:p w14:paraId="7766455F" w14:textId="77777777" w:rsidR="00E46214" w:rsidRPr="00B65BF7" w:rsidRDefault="00E46214" w:rsidP="00FB5BEE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9803C08" w14:textId="77777777" w:rsidR="00E46214" w:rsidRPr="00B65BF7" w:rsidRDefault="00E46214" w:rsidP="00FB5BEE">
            <w:pPr>
              <w:ind w:left="-5" w:right="44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Develop and maintain a good working knowledge of relevant Language and Cultural Rights Frameworks including the UN Convention on the Rights of the Child. </w:t>
            </w:r>
          </w:p>
          <w:p w14:paraId="4C935CB8" w14:textId="77777777" w:rsidR="002D64EC" w:rsidRDefault="002D64EC" w:rsidP="00FB5BEE"/>
        </w:tc>
      </w:tr>
    </w:tbl>
    <w:p w14:paraId="08C53482" w14:textId="77777777" w:rsidR="002D64EC" w:rsidRDefault="002D64EC"/>
    <w:p w14:paraId="107C08D1" w14:textId="77777777" w:rsidR="005B1766" w:rsidRDefault="005B1766">
      <w:pPr>
        <w:rPr>
          <w:b/>
          <w:bCs/>
        </w:rPr>
      </w:pPr>
    </w:p>
    <w:p w14:paraId="016AE623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7D0B86A2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3E38DE5A" w14:textId="77777777"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proofErr w:type="gramStart"/>
      <w:r>
        <w:t>is</w:t>
      </w:r>
      <w:proofErr w:type="gramEnd"/>
      <w:r>
        <w:t xml:space="preserve"> required from the individual</w:t>
      </w:r>
    </w:p>
    <w:p w14:paraId="554DA214" w14:textId="5A219C58" w:rsidR="00E46214" w:rsidRDefault="00E4621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14:paraId="3EEF8B8E" w14:textId="77777777" w:rsidTr="00990432">
        <w:tc>
          <w:tcPr>
            <w:tcW w:w="7938" w:type="dxa"/>
            <w:shd w:val="clear" w:color="auto" w:fill="auto"/>
          </w:tcPr>
          <w:p w14:paraId="1E4FBA9A" w14:textId="77777777" w:rsidR="002D64EC" w:rsidRPr="00B65BF7" w:rsidRDefault="002D64E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B6578C" w14:textId="77777777" w:rsidR="00E46214" w:rsidRPr="00B65BF7" w:rsidRDefault="00E46214" w:rsidP="00E46214">
            <w:pPr>
              <w:spacing w:after="5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Applicants must, at the closing date for receipt of applications, be able to demonstrate that they  </w:t>
            </w:r>
          </w:p>
          <w:p w14:paraId="35497924" w14:textId="77777777" w:rsidR="00E46214" w:rsidRPr="00B65BF7" w:rsidRDefault="00E46214" w:rsidP="00E46214">
            <w:pPr>
              <w:spacing w:after="13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EB9277A" w14:textId="77777777" w:rsidR="00E46214" w:rsidRPr="00B65BF7" w:rsidRDefault="00E46214" w:rsidP="00E46214">
            <w:pPr>
              <w:numPr>
                <w:ilvl w:val="0"/>
                <w:numId w:val="7"/>
              </w:numPr>
              <w:spacing w:after="5" w:line="250" w:lineRule="auto"/>
              <w:ind w:right="49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are educated to degree level in a relevant discipline; and </w:t>
            </w:r>
          </w:p>
          <w:p w14:paraId="002C6584" w14:textId="77777777" w:rsidR="00E46214" w:rsidRPr="00B65BF7" w:rsidRDefault="00E46214" w:rsidP="00E46214">
            <w:pPr>
              <w:spacing w:after="16"/>
              <w:ind w:left="1080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23F2589" w14:textId="77777777" w:rsidR="00E46214" w:rsidRPr="00B65BF7" w:rsidRDefault="00E46214" w:rsidP="00E46214">
            <w:pPr>
              <w:numPr>
                <w:ilvl w:val="0"/>
                <w:numId w:val="7"/>
              </w:numPr>
              <w:spacing w:after="5" w:line="250" w:lineRule="auto"/>
              <w:ind w:right="49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are currently registered as a teacher with the General Teaching Council for Northern Ireland or an equivalent organisation. </w:t>
            </w:r>
          </w:p>
          <w:p w14:paraId="0B8FD589" w14:textId="77777777" w:rsidR="00E46214" w:rsidRPr="00B65BF7" w:rsidRDefault="00E46214" w:rsidP="00E46214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27FFA5B0" w14:textId="77777777" w:rsidR="00E46214" w:rsidRPr="00B65BF7" w:rsidRDefault="00E46214" w:rsidP="00E46214">
            <w:pPr>
              <w:pStyle w:val="Heading2"/>
              <w:ind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Experience </w:t>
            </w:r>
          </w:p>
          <w:p w14:paraId="15841E44" w14:textId="77777777" w:rsidR="00E46214" w:rsidRPr="00B65BF7" w:rsidRDefault="00E46214" w:rsidP="00E46214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89DB91" w14:textId="77777777" w:rsidR="00E46214" w:rsidRPr="00B65BF7" w:rsidRDefault="00E46214" w:rsidP="00E46214">
            <w:pPr>
              <w:spacing w:after="5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Applicants must, at the closing date for receipt of applications, be able to demonstrate by providing personal and specific examples on the application form, </w:t>
            </w:r>
          </w:p>
          <w:p w14:paraId="2BB8FA61" w14:textId="77777777" w:rsidR="00E46214" w:rsidRPr="00B65BF7" w:rsidRDefault="00E46214" w:rsidP="00E46214">
            <w:pPr>
              <w:spacing w:after="13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26A379F" w14:textId="77777777" w:rsidR="00E46214" w:rsidRPr="00B65BF7" w:rsidRDefault="00E46214" w:rsidP="00E46214">
            <w:pPr>
              <w:numPr>
                <w:ilvl w:val="0"/>
                <w:numId w:val="8"/>
              </w:numPr>
              <w:spacing w:after="5" w:line="250" w:lineRule="auto"/>
              <w:ind w:right="49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That they have at least five years’ experience of teaching within a school based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learning  educational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institution. </w:t>
            </w:r>
          </w:p>
          <w:p w14:paraId="6FE4CD8A" w14:textId="77777777" w:rsidR="00E46214" w:rsidRPr="00B65BF7" w:rsidRDefault="00E46214" w:rsidP="00E46214">
            <w:pPr>
              <w:spacing w:after="13"/>
              <w:ind w:left="360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7AE0DDC" w14:textId="77777777" w:rsidR="00E46214" w:rsidRPr="00B65BF7" w:rsidRDefault="00E46214" w:rsidP="00E46214">
            <w:pPr>
              <w:numPr>
                <w:ilvl w:val="0"/>
                <w:numId w:val="8"/>
              </w:numPr>
              <w:spacing w:after="5" w:line="250" w:lineRule="auto"/>
              <w:ind w:right="49" w:hanging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This experience must also include: </w:t>
            </w:r>
          </w:p>
          <w:p w14:paraId="2B568BF6" w14:textId="77777777" w:rsidR="00E46214" w:rsidRPr="00B65BF7" w:rsidRDefault="00E46214" w:rsidP="00E46214">
            <w:pPr>
              <w:spacing w:after="13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2442A72" w14:textId="77777777" w:rsidR="00E46214" w:rsidRPr="00B65BF7" w:rsidRDefault="00E46214" w:rsidP="00E46214">
            <w:pPr>
              <w:numPr>
                <w:ilvl w:val="1"/>
                <w:numId w:val="8"/>
              </w:numPr>
              <w:spacing w:after="5" w:line="250" w:lineRule="auto"/>
              <w:ind w:left="776" w:right="49" w:hanging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Developing Schemes of Work, Lesson Plans and Learning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Resources;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C1D153A" w14:textId="77777777" w:rsidR="00E46214" w:rsidRPr="00B65BF7" w:rsidRDefault="00E46214" w:rsidP="00E46214">
            <w:pPr>
              <w:numPr>
                <w:ilvl w:val="1"/>
                <w:numId w:val="8"/>
              </w:numPr>
              <w:spacing w:after="5" w:line="250" w:lineRule="auto"/>
              <w:ind w:left="776" w:right="49" w:hanging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Successfully meeting challenging performance targets; and </w:t>
            </w:r>
          </w:p>
          <w:p w14:paraId="02C44CA8" w14:textId="77777777" w:rsidR="00E46214" w:rsidRPr="00B65BF7" w:rsidRDefault="00E46214" w:rsidP="00E46214">
            <w:pPr>
              <w:numPr>
                <w:ilvl w:val="1"/>
                <w:numId w:val="8"/>
              </w:numPr>
              <w:spacing w:after="5" w:line="250" w:lineRule="auto"/>
              <w:ind w:left="776" w:right="49" w:hanging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Leading inter-departmental or cross-curricular projects. </w:t>
            </w:r>
          </w:p>
          <w:p w14:paraId="3FBD82CD" w14:textId="77777777" w:rsidR="00E46214" w:rsidRPr="00B65BF7" w:rsidRDefault="00E46214" w:rsidP="00E46214">
            <w:pPr>
              <w:numPr>
                <w:ilvl w:val="1"/>
                <w:numId w:val="8"/>
              </w:numPr>
              <w:spacing w:after="5" w:line="250" w:lineRule="auto"/>
              <w:ind w:left="776" w:right="49" w:hanging="58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Working knowledge of/ or experience in the delivery of the NI Curriculum in schools</w:t>
            </w:r>
          </w:p>
          <w:p w14:paraId="644FCE09" w14:textId="77777777" w:rsidR="002D64EC" w:rsidRPr="00B65BF7" w:rsidRDefault="002D64EC" w:rsidP="00E4621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A01EC3" w14:textId="77777777" w:rsidR="00E46214" w:rsidRPr="00B65BF7" w:rsidRDefault="00E46214" w:rsidP="00E46214">
            <w:pPr>
              <w:spacing w:after="5" w:line="250" w:lineRule="auto"/>
              <w:ind w:left="10" w:right="45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Skills and Attributes </w:t>
            </w:r>
          </w:p>
          <w:p w14:paraId="6DC90377" w14:textId="77777777" w:rsidR="00E46214" w:rsidRPr="00B65BF7" w:rsidRDefault="00E46214" w:rsidP="00E46214">
            <w:pPr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96EA42" w14:textId="77777777" w:rsidR="00E46214" w:rsidRPr="00B65BF7" w:rsidRDefault="00E46214" w:rsidP="00E46214">
            <w:pPr>
              <w:spacing w:after="5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Applicants must possess the following skills and attributes which will be tested at interview: </w:t>
            </w:r>
          </w:p>
          <w:p w14:paraId="5FA5D3E5" w14:textId="77777777" w:rsidR="00E46214" w:rsidRPr="00B65BF7" w:rsidRDefault="00E46214" w:rsidP="00E46214">
            <w:pPr>
              <w:spacing w:after="13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7BEE3EF" w14:textId="77777777" w:rsidR="00E46214" w:rsidRPr="00B65BF7" w:rsidRDefault="00E46214" w:rsidP="00E46214">
            <w:pPr>
              <w:pStyle w:val="Heading2"/>
              <w:ind w:left="108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1.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Strategic and business planning skills  </w:t>
            </w:r>
          </w:p>
          <w:p w14:paraId="713B4FAB" w14:textId="77777777" w:rsidR="00E46214" w:rsidRPr="00B65BF7" w:rsidRDefault="00E46214" w:rsidP="00E46214">
            <w:pPr>
              <w:spacing w:after="110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formulate, lead and implement strategies and policies and oversee the development of effective operational business plans providing strategic and operational leadership to the Education and Language Directorate. </w:t>
            </w:r>
          </w:p>
          <w:p w14:paraId="0B6C391A" w14:textId="77777777" w:rsidR="00E46214" w:rsidRPr="00B65BF7" w:rsidRDefault="00E46214" w:rsidP="00E46214">
            <w:pPr>
              <w:spacing w:after="13"/>
              <w:ind w:left="113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1D7562A" w14:textId="77777777" w:rsidR="00E46214" w:rsidRPr="00B65BF7" w:rsidRDefault="00E46214" w:rsidP="00E46214">
            <w:pPr>
              <w:pStyle w:val="Heading2"/>
              <w:ind w:left="108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2.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Financial planning and management skills  </w:t>
            </w:r>
          </w:p>
          <w:p w14:paraId="4D115A2E" w14:textId="77777777" w:rsidR="00E46214" w:rsidRPr="00B65BF7" w:rsidRDefault="00E46214" w:rsidP="00E46214">
            <w:pPr>
              <w:spacing w:after="113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plan the financial affairs of the Directorate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in order to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optimise its ability to deliver its corporate objectives and to be responsible to the Chief Executive for the framework within which the Directorate’s financial affairs are managed.  </w:t>
            </w:r>
          </w:p>
          <w:p w14:paraId="2DBD7725" w14:textId="77777777" w:rsidR="00E46214" w:rsidRPr="00B65BF7" w:rsidRDefault="00E46214" w:rsidP="00E46214">
            <w:pPr>
              <w:spacing w:after="12"/>
              <w:ind w:left="473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8909783" w14:textId="77777777" w:rsidR="00E46214" w:rsidRPr="00B65BF7" w:rsidRDefault="00E46214" w:rsidP="00E46214">
            <w:pPr>
              <w:pStyle w:val="Heading2"/>
              <w:ind w:left="108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3.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Staff leadership </w:t>
            </w:r>
          </w:p>
          <w:p w14:paraId="3E116AF6" w14:textId="77777777" w:rsidR="00E46214" w:rsidRPr="00B65BF7" w:rsidRDefault="00E46214" w:rsidP="00E46214">
            <w:pPr>
              <w:spacing w:after="190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provide excellent leadership to help staff perform at their best, through managing,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motivating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and developing them to achieve high performance. </w:t>
            </w:r>
          </w:p>
          <w:p w14:paraId="3D412833" w14:textId="77777777" w:rsidR="00E46214" w:rsidRPr="00B65BF7" w:rsidRDefault="00E46214" w:rsidP="00E46214">
            <w:pPr>
              <w:spacing w:after="12"/>
              <w:ind w:left="36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7AFF549" w14:textId="77777777" w:rsidR="00E46214" w:rsidRPr="00B65BF7" w:rsidRDefault="00E46214" w:rsidP="00E46214">
            <w:pPr>
              <w:spacing w:after="12"/>
              <w:ind w:left="36"/>
              <w:rPr>
                <w:rFonts w:ascii="Calibri" w:hAnsi="Calibri" w:cs="Calibri"/>
                <w:b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 4.</w:t>
            </w:r>
            <w:r w:rsidRPr="00B65BF7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Interpersonal skills </w:t>
            </w:r>
          </w:p>
          <w:p w14:paraId="0461B34F" w14:textId="77777777" w:rsidR="00E46214" w:rsidRPr="00B65BF7" w:rsidRDefault="00E46214" w:rsidP="00E46214">
            <w:pPr>
              <w:spacing w:after="5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The ability to demonstrate a high level of interpersonal skills with the ability to develop and sustain sound working relationships with all internal and external contacts</w:t>
            </w:r>
            <w:r w:rsidRPr="00B65BF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and to inspire confidence among board members, other directors, staff in all departments and external agencies. </w:t>
            </w:r>
          </w:p>
          <w:p w14:paraId="3328A39C" w14:textId="77777777" w:rsidR="00E46214" w:rsidRPr="00B65BF7" w:rsidRDefault="00E46214" w:rsidP="00E46214">
            <w:pPr>
              <w:spacing w:after="13"/>
              <w:ind w:left="36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9195D35" w14:textId="77777777" w:rsidR="00E46214" w:rsidRPr="00B65BF7" w:rsidRDefault="00E46214" w:rsidP="00E46214">
            <w:pPr>
              <w:pStyle w:val="Heading2"/>
              <w:ind w:left="108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5.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Team leadership and team working </w:t>
            </w:r>
          </w:p>
          <w:p w14:paraId="1D198350" w14:textId="77777777" w:rsidR="00E46214" w:rsidRPr="00B65BF7" w:rsidRDefault="00E46214" w:rsidP="00E46214">
            <w:pPr>
              <w:spacing w:after="226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lead, motivate and manage a team and the ability to support the work of the Agency and the Senior Management Team through team working. </w:t>
            </w:r>
          </w:p>
          <w:p w14:paraId="76CF4B5B" w14:textId="77777777" w:rsidR="00E46214" w:rsidRPr="00B65BF7" w:rsidRDefault="00E46214" w:rsidP="00E46214">
            <w:pPr>
              <w:pStyle w:val="Heading2"/>
              <w:ind w:left="46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6.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Curriculum Awareness </w:t>
            </w:r>
          </w:p>
          <w:p w14:paraId="098AE436" w14:textId="77777777" w:rsidR="00E46214" w:rsidRPr="00B65BF7" w:rsidRDefault="00E46214" w:rsidP="00E46214">
            <w:pPr>
              <w:spacing w:after="5" w:line="250" w:lineRule="auto"/>
              <w:ind w:left="123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Understanding of the curriculum in Northern Ireland and/or the Republic of Ireland and the ability to identify and develop opportunities for learning around Ulster-Scots culture,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heritage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and language in that context. </w:t>
            </w:r>
          </w:p>
          <w:p w14:paraId="3061B2BA" w14:textId="77777777" w:rsidR="00E46214" w:rsidRPr="00B65BF7" w:rsidRDefault="00E46214" w:rsidP="00E46214">
            <w:pPr>
              <w:ind w:left="3181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F124B82" w14:textId="77777777" w:rsidR="00E46214" w:rsidRPr="00B65BF7" w:rsidRDefault="00E46214" w:rsidP="00E4621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sz w:val="22"/>
                <w:szCs w:val="22"/>
              </w:rPr>
              <w:t>7.</w:t>
            </w:r>
            <w:r w:rsidRPr="00B65BF7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Communication skills </w:t>
            </w:r>
          </w:p>
          <w:p w14:paraId="6BE78E12" w14:textId="77777777" w:rsidR="00E46214" w:rsidRPr="00B65BF7" w:rsidRDefault="00E46214" w:rsidP="00E46214">
            <w:pPr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demonstrate highly effective presentation and communication skills capable of influencing and persuading a wide range of people and organisations, both orally and in writing. </w:t>
            </w:r>
          </w:p>
          <w:p w14:paraId="2D422C32" w14:textId="77777777" w:rsidR="00E46214" w:rsidRPr="00B65BF7" w:rsidRDefault="00E46214" w:rsidP="00E46214">
            <w:pPr>
              <w:spacing w:after="13"/>
              <w:ind w:left="36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5EA6441E" w14:textId="77777777" w:rsidR="00E46214" w:rsidRPr="00B65BF7" w:rsidRDefault="00E46214" w:rsidP="00E46214">
            <w:pPr>
              <w:pStyle w:val="Heading2"/>
              <w:ind w:left="46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8.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Flexibility / Adaptability </w:t>
            </w:r>
          </w:p>
          <w:p w14:paraId="2B901774" w14:textId="77777777" w:rsidR="00E46214" w:rsidRPr="00B65BF7" w:rsidRDefault="00E46214" w:rsidP="00E46214">
            <w:pPr>
              <w:spacing w:after="5" w:line="250" w:lineRule="auto"/>
              <w:ind w:left="123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adapt to new ideas and approaches; and a commitment to continuously develop a knowledge base around Ulster-Scots culture,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heritage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and language. </w:t>
            </w:r>
          </w:p>
          <w:p w14:paraId="51E08DD6" w14:textId="77777777" w:rsidR="00E46214" w:rsidRPr="00B65BF7" w:rsidRDefault="00E46214" w:rsidP="00E46214">
            <w:pPr>
              <w:spacing w:after="16"/>
              <w:ind w:left="36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EAE3CA2" w14:textId="77777777" w:rsidR="00E46214" w:rsidRPr="00B65BF7" w:rsidRDefault="00E46214" w:rsidP="00E46214">
            <w:pPr>
              <w:spacing w:after="5" w:line="250" w:lineRule="auto"/>
              <w:ind w:left="108" w:right="45" w:hanging="1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58F049" w14:textId="77777777" w:rsidR="00E46214" w:rsidRPr="00B65BF7" w:rsidRDefault="00E46214" w:rsidP="00E46214">
            <w:pPr>
              <w:spacing w:after="5" w:line="250" w:lineRule="auto"/>
              <w:ind w:left="108" w:right="45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b/>
                <w:sz w:val="22"/>
                <w:szCs w:val="22"/>
              </w:rPr>
              <w:t>9.</w:t>
            </w:r>
            <w:r w:rsidRPr="00B65BF7">
              <w:rPr>
                <w:rFonts w:ascii="Calibri" w:eastAsia="Arial" w:hAnsi="Calibri" w:cs="Calibri"/>
                <w:b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b/>
                <w:sz w:val="22"/>
                <w:szCs w:val="22"/>
              </w:rPr>
              <w:t xml:space="preserve">Performance management and service improvement. </w:t>
            </w:r>
          </w:p>
          <w:p w14:paraId="08070DC5" w14:textId="77777777" w:rsidR="00E46214" w:rsidRPr="00B65BF7" w:rsidRDefault="00E46214" w:rsidP="00E46214">
            <w:pPr>
              <w:spacing w:after="5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apply performance management skills and to deliver the best services with a customer focus and ensure continuous improvement within the Directorate. </w:t>
            </w:r>
          </w:p>
          <w:p w14:paraId="11A7EBC0" w14:textId="77777777" w:rsidR="00E46214" w:rsidRPr="00B65BF7" w:rsidRDefault="00E46214" w:rsidP="00E46214">
            <w:pPr>
              <w:spacing w:after="13"/>
              <w:ind w:left="36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  <w:p w14:paraId="720BEC87" w14:textId="77777777" w:rsidR="00E46214" w:rsidRPr="00B65BF7" w:rsidRDefault="00E46214" w:rsidP="00E46214">
            <w:pPr>
              <w:pStyle w:val="Heading2"/>
              <w:ind w:left="108" w:right="45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>10.</w:t>
            </w:r>
            <w:r w:rsidRPr="00B65BF7">
              <w:rPr>
                <w:rFonts w:ascii="Calibri" w:eastAsia="Arial" w:hAnsi="Calibri" w:cs="Calibri"/>
                <w:sz w:val="22"/>
                <w:szCs w:val="22"/>
              </w:rPr>
              <w:t xml:space="preserve"> </w:t>
            </w:r>
            <w:r w:rsidRPr="00B65BF7">
              <w:rPr>
                <w:rFonts w:ascii="Calibri" w:hAnsi="Calibri" w:cs="Calibri"/>
                <w:sz w:val="22"/>
                <w:szCs w:val="22"/>
              </w:rPr>
              <w:t xml:space="preserve">Equality of opportunity </w:t>
            </w:r>
          </w:p>
          <w:p w14:paraId="51943CDB" w14:textId="0C367EDB" w:rsidR="00E46214" w:rsidRPr="00B65BF7" w:rsidRDefault="00E46214" w:rsidP="00FB5BEE">
            <w:pPr>
              <w:spacing w:after="5" w:line="250" w:lineRule="auto"/>
              <w:ind w:left="31" w:right="49" w:hanging="1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5BF7">
              <w:rPr>
                <w:rFonts w:ascii="Calibri" w:hAnsi="Calibri" w:cs="Calibri"/>
                <w:sz w:val="22"/>
                <w:szCs w:val="22"/>
              </w:rPr>
              <w:t xml:space="preserve">The ability to demonstrate a personal commitment to the promotion </w:t>
            </w:r>
            <w:proofErr w:type="gramStart"/>
            <w:r w:rsidRPr="00B65BF7">
              <w:rPr>
                <w:rFonts w:ascii="Calibri" w:hAnsi="Calibri" w:cs="Calibri"/>
                <w:sz w:val="22"/>
                <w:szCs w:val="22"/>
              </w:rPr>
              <w:t>of  equality</w:t>
            </w:r>
            <w:proofErr w:type="gramEnd"/>
            <w:r w:rsidRPr="00B65BF7">
              <w:rPr>
                <w:rFonts w:ascii="Calibri" w:hAnsi="Calibri" w:cs="Calibri"/>
                <w:sz w:val="22"/>
                <w:szCs w:val="22"/>
              </w:rPr>
              <w:t xml:space="preserve"> of opportunity and good relations with an understanding of the implications of promoting equality and diversity and of linking diversity issues to policy and service development and delivery. </w:t>
            </w:r>
          </w:p>
        </w:tc>
      </w:tr>
    </w:tbl>
    <w:p w14:paraId="06C992F1" w14:textId="25BDF0F3" w:rsidR="002D64EC" w:rsidRDefault="002D64EC"/>
    <w:p w14:paraId="02D16F06" w14:textId="77777777" w:rsidR="00AC2B70" w:rsidRDefault="00AC2B70"/>
    <w:p w14:paraId="4E648723" w14:textId="21AD5214"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14:paraId="01A1214F" w14:textId="77777777" w:rsidR="002A0043" w:rsidRDefault="002A0043">
      <w:pPr>
        <w:rPr>
          <w:b/>
          <w:bCs/>
        </w:rPr>
      </w:pPr>
    </w:p>
    <w:p w14:paraId="1D879424" w14:textId="77777777"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14:paraId="11683E6D" w14:textId="77777777" w:rsidTr="00990432">
        <w:tc>
          <w:tcPr>
            <w:tcW w:w="7796" w:type="dxa"/>
            <w:shd w:val="clear" w:color="auto" w:fill="auto"/>
          </w:tcPr>
          <w:p w14:paraId="754AE4A5" w14:textId="77777777" w:rsidR="002D64EC" w:rsidRDefault="002D64EC"/>
          <w:p w14:paraId="553282CB" w14:textId="77777777" w:rsidR="002D64EC" w:rsidRDefault="00E46214">
            <w:r>
              <w:t>Ian Crozier</w:t>
            </w:r>
            <w:r w:rsidR="00193C64">
              <w:t>,</w:t>
            </w:r>
            <w:r>
              <w:t xml:space="preserve"> Chief Executive Officer</w:t>
            </w:r>
            <w:r w:rsidR="00193C64">
              <w:t xml:space="preserve"> </w:t>
            </w:r>
          </w:p>
          <w:p w14:paraId="0DD076BF" w14:textId="77777777" w:rsidR="002D64EC" w:rsidRDefault="002D64EC"/>
        </w:tc>
      </w:tr>
    </w:tbl>
    <w:p w14:paraId="672FA88C" w14:textId="77777777" w:rsidR="002D64EC" w:rsidRDefault="002D64EC"/>
    <w:p w14:paraId="2A61F19B" w14:textId="77777777" w:rsidR="002A0043" w:rsidRDefault="002A0043"/>
    <w:p w14:paraId="0A7E8C9F" w14:textId="77777777"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14:paraId="5425A59E" w14:textId="77777777" w:rsidTr="00990432">
        <w:tc>
          <w:tcPr>
            <w:tcW w:w="7796" w:type="dxa"/>
            <w:shd w:val="clear" w:color="auto" w:fill="auto"/>
          </w:tcPr>
          <w:p w14:paraId="33E563EA" w14:textId="77777777" w:rsidR="00BE0687" w:rsidRDefault="00BE0687"/>
          <w:p w14:paraId="0236CBAC" w14:textId="77777777" w:rsidR="00BE0687" w:rsidRDefault="00E46214">
            <w:r>
              <w:t xml:space="preserve">Chief Executive Officer. </w:t>
            </w:r>
          </w:p>
          <w:p w14:paraId="0B3039CA" w14:textId="77777777" w:rsidR="00BE0687" w:rsidRDefault="00BE0687"/>
        </w:tc>
      </w:tr>
    </w:tbl>
    <w:p w14:paraId="434F87D0" w14:textId="77777777" w:rsidR="00BE0687" w:rsidRDefault="00BE0687"/>
    <w:p w14:paraId="5D1A16EB" w14:textId="77777777" w:rsidR="00BE0687" w:rsidRDefault="00BE0687"/>
    <w:p w14:paraId="4CEE25D7" w14:textId="77777777" w:rsidR="002D64EC" w:rsidRDefault="002D64EC"/>
    <w:p w14:paraId="672E753B" w14:textId="77777777" w:rsidR="002A0043" w:rsidRDefault="002A0043">
      <w:r>
        <w:rPr>
          <w:b/>
          <w:bCs/>
        </w:rPr>
        <w:t>5.  Transfer of learning</w:t>
      </w:r>
    </w:p>
    <w:p w14:paraId="7C544740" w14:textId="77777777" w:rsidR="002A0043" w:rsidRDefault="002A0043">
      <w:r>
        <w:t xml:space="preserve">     Please give details of how the Opportunity will benefit your organisation, the </w:t>
      </w:r>
    </w:p>
    <w:p w14:paraId="483E54E4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1A4B855F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14:paraId="1163D9B6" w14:textId="77777777" w:rsidTr="00FC5D2E">
        <w:tc>
          <w:tcPr>
            <w:tcW w:w="8522" w:type="dxa"/>
            <w:shd w:val="clear" w:color="auto" w:fill="auto"/>
          </w:tcPr>
          <w:p w14:paraId="5E485F7B" w14:textId="77777777" w:rsidR="003735E0" w:rsidRPr="00FC5D2E" w:rsidRDefault="003735E0">
            <w:pPr>
              <w:rPr>
                <w:b/>
                <w:bCs/>
              </w:rPr>
            </w:pPr>
          </w:p>
          <w:p w14:paraId="1983E6F3" w14:textId="77777777" w:rsidR="004C6545" w:rsidRDefault="004C6545">
            <w:pPr>
              <w:rPr>
                <w:b/>
                <w:bCs/>
              </w:rPr>
            </w:pPr>
          </w:p>
          <w:p w14:paraId="39872A05" w14:textId="77777777" w:rsidR="003735E0" w:rsidRPr="00FC5D2E" w:rsidRDefault="003735E0">
            <w:pPr>
              <w:rPr>
                <w:b/>
                <w:bCs/>
              </w:rPr>
            </w:pPr>
          </w:p>
        </w:tc>
      </w:tr>
    </w:tbl>
    <w:p w14:paraId="3EA3D111" w14:textId="77777777" w:rsidR="00735393" w:rsidRDefault="00735393">
      <w:pPr>
        <w:rPr>
          <w:b/>
          <w:bCs/>
        </w:rPr>
      </w:pPr>
    </w:p>
    <w:p w14:paraId="2D984AA0" w14:textId="11329DCA" w:rsidR="00735393" w:rsidRDefault="00735393">
      <w:pPr>
        <w:rPr>
          <w:b/>
          <w:bCs/>
        </w:rPr>
      </w:pPr>
    </w:p>
    <w:p w14:paraId="5DDBFDA9" w14:textId="5B9F2DD6" w:rsidR="00FB5BEE" w:rsidRDefault="00FB5BEE">
      <w:pPr>
        <w:rPr>
          <w:b/>
          <w:bCs/>
        </w:rPr>
      </w:pPr>
    </w:p>
    <w:p w14:paraId="04AE44BC" w14:textId="2C8F998B" w:rsidR="00FB5BEE" w:rsidRDefault="00FB5BEE">
      <w:pPr>
        <w:rPr>
          <w:b/>
          <w:bCs/>
        </w:rPr>
      </w:pPr>
    </w:p>
    <w:p w14:paraId="1C023AA5" w14:textId="1C909AEB" w:rsidR="00FB5BEE" w:rsidRDefault="00FB5BEE">
      <w:pPr>
        <w:rPr>
          <w:b/>
          <w:bCs/>
        </w:rPr>
      </w:pPr>
    </w:p>
    <w:p w14:paraId="7293EE14" w14:textId="302164C3" w:rsidR="00FB5BEE" w:rsidRDefault="00FB5BEE">
      <w:pPr>
        <w:rPr>
          <w:b/>
          <w:bCs/>
        </w:rPr>
      </w:pPr>
    </w:p>
    <w:p w14:paraId="0C234B1C" w14:textId="4105227A" w:rsidR="00FB5BEE" w:rsidRDefault="00FB5BEE">
      <w:pPr>
        <w:rPr>
          <w:b/>
          <w:bCs/>
        </w:rPr>
      </w:pPr>
    </w:p>
    <w:p w14:paraId="7D0869B9" w14:textId="46CCE261" w:rsidR="00FB5BEE" w:rsidRDefault="00FB5BEE">
      <w:pPr>
        <w:rPr>
          <w:b/>
          <w:bCs/>
        </w:rPr>
      </w:pPr>
    </w:p>
    <w:p w14:paraId="3D158CF6" w14:textId="77777777" w:rsidR="00FB5BEE" w:rsidRDefault="00FB5BEE">
      <w:pPr>
        <w:rPr>
          <w:b/>
          <w:bCs/>
        </w:rPr>
      </w:pPr>
    </w:p>
    <w:p w14:paraId="4673A09C" w14:textId="77777777"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14:paraId="5CE55B42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</w:t>
      </w:r>
      <w:proofErr w:type="gramStart"/>
      <w:r>
        <w:t>i.e.;</w:t>
      </w:r>
      <w:proofErr w:type="gramEnd"/>
      <w:r>
        <w:rPr>
          <w:lang w:val="en-US"/>
        </w:rPr>
        <w:t xml:space="preserve"> desk, PC, etc.) and funding arrangements for the opportunity.</w:t>
      </w:r>
    </w:p>
    <w:p w14:paraId="65EAE3F7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14:paraId="47D80111" w14:textId="77777777" w:rsidTr="00437CCD">
        <w:tc>
          <w:tcPr>
            <w:tcW w:w="8522" w:type="dxa"/>
            <w:shd w:val="clear" w:color="auto" w:fill="auto"/>
          </w:tcPr>
          <w:p w14:paraId="656FFE58" w14:textId="77777777" w:rsidR="00FB5BEE" w:rsidRPr="00437CCD" w:rsidRDefault="00FB5BEE" w:rsidP="00FB5BEE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>
              <w:rPr>
                <w:lang w:val="en-US"/>
              </w:rPr>
              <w:t xml:space="preserve"> As soon as a suitable candidate can be </w:t>
            </w:r>
            <w:proofErr w:type="gramStart"/>
            <w:r>
              <w:rPr>
                <w:lang w:val="en-US"/>
              </w:rPr>
              <w:t>identified</w:t>
            </w:r>
            <w:proofErr w:type="gramEnd"/>
            <w:r>
              <w:rPr>
                <w:lang w:val="en-US"/>
              </w:rPr>
              <w:t xml:space="preserve"> and release date agreed.</w:t>
            </w:r>
          </w:p>
          <w:p w14:paraId="147D5C66" w14:textId="77777777" w:rsidR="00FB5BEE" w:rsidRPr="00437CCD" w:rsidRDefault="00FB5BEE" w:rsidP="00FB5BEE">
            <w:pPr>
              <w:rPr>
                <w:lang w:val="en-US"/>
              </w:rPr>
            </w:pPr>
          </w:p>
          <w:p w14:paraId="284E7425" w14:textId="39E41C74" w:rsidR="00FB5BEE" w:rsidRPr="00437CCD" w:rsidRDefault="00FB5BEE" w:rsidP="00FB5BEE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>
              <w:rPr>
                <w:lang w:val="en-US"/>
              </w:rPr>
              <w:t xml:space="preserve"> approximately 12 months</w:t>
            </w:r>
          </w:p>
          <w:p w14:paraId="64CA8708" w14:textId="77777777" w:rsidR="00FB5BEE" w:rsidRPr="00437CCD" w:rsidRDefault="00FB5BEE" w:rsidP="00FB5BEE">
            <w:pPr>
              <w:rPr>
                <w:lang w:val="en-US"/>
              </w:rPr>
            </w:pPr>
          </w:p>
          <w:p w14:paraId="48AB24B5" w14:textId="77777777" w:rsidR="00FB5BEE" w:rsidRPr="00437CCD" w:rsidRDefault="00FB5BEE" w:rsidP="00FB5BEE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bookmarkStart w:id="0" w:name="_Hlk118290627"/>
            <w:r>
              <w:rPr>
                <w:lang w:val="en-US"/>
              </w:rPr>
              <w:t xml:space="preserve">Corn Exchange Building, </w:t>
            </w:r>
            <w:r w:rsidRPr="00F52DA8">
              <w:rPr>
                <w:lang w:val="en-US"/>
              </w:rPr>
              <w:t xml:space="preserve">31 Gordon St, Belfast BT1 2LG </w:t>
            </w:r>
            <w:r>
              <w:rPr>
                <w:lang w:val="en-US"/>
              </w:rPr>
              <w:t xml:space="preserve">Belfast </w:t>
            </w:r>
            <w:bookmarkEnd w:id="0"/>
          </w:p>
          <w:p w14:paraId="68AC15AF" w14:textId="77777777" w:rsidR="00FB5BEE" w:rsidRPr="00437CCD" w:rsidRDefault="00FB5BEE" w:rsidP="00FB5BEE">
            <w:pPr>
              <w:rPr>
                <w:lang w:val="en-US"/>
              </w:rPr>
            </w:pPr>
          </w:p>
          <w:p w14:paraId="2CC8C3ED" w14:textId="73750914" w:rsidR="00FB5BEE" w:rsidRPr="00437CCD" w:rsidRDefault="00FB5BEE" w:rsidP="00FB5BEE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bookmarkStart w:id="1" w:name="_Hlk118466860"/>
            <w:r>
              <w:rPr>
                <w:lang w:val="en-US"/>
              </w:rPr>
              <w:t xml:space="preserve">The Ulster Scots Agency will meet salary and associated expenses and the salary scale is </w:t>
            </w:r>
            <w:r w:rsidRPr="00FB5BEE">
              <w:t>£39,748 - £42,639</w:t>
            </w:r>
            <w:r>
              <w:rPr>
                <w:lang w:val="en-US"/>
              </w:rPr>
              <w:t>.</w:t>
            </w:r>
          </w:p>
          <w:bookmarkEnd w:id="1"/>
          <w:p w14:paraId="2D111D69" w14:textId="77777777" w:rsidR="00FB5BEE" w:rsidRPr="00437CCD" w:rsidRDefault="00FB5BEE" w:rsidP="00FB5BEE">
            <w:pPr>
              <w:rPr>
                <w:lang w:val="en-US"/>
              </w:rPr>
            </w:pPr>
          </w:p>
          <w:p w14:paraId="04A21579" w14:textId="77777777" w:rsidR="00FB5BEE" w:rsidRPr="00437CCD" w:rsidRDefault="00FB5BEE" w:rsidP="00FB5BEE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bookmarkStart w:id="2" w:name="_Hlk118467022"/>
            <w:r>
              <w:rPr>
                <w:lang w:val="en-US"/>
              </w:rPr>
              <w:t xml:space="preserve">For further information contact Lorna Elliott on Tel: </w:t>
            </w:r>
            <w:r w:rsidRPr="00173502">
              <w:rPr>
                <w:lang w:val="en-US"/>
              </w:rPr>
              <w:t>028 9026 1988</w:t>
            </w:r>
            <w:r>
              <w:rPr>
                <w:lang w:val="en-US"/>
              </w:rPr>
              <w:t xml:space="preserve"> or by email at: </w:t>
            </w:r>
            <w:hyperlink r:id="rId11" w:history="1">
              <w:r w:rsidRPr="00C42854">
                <w:rPr>
                  <w:rStyle w:val="Hyperlink"/>
                  <w:lang w:val="en-US"/>
                </w:rPr>
                <w:t>lelliott@ulsterscotsagency.org.uk</w:t>
              </w:r>
            </w:hyperlink>
            <w:r>
              <w:rPr>
                <w:lang w:val="en-US"/>
              </w:rPr>
              <w:t xml:space="preserve">. </w:t>
            </w:r>
            <w:bookmarkEnd w:id="2"/>
          </w:p>
          <w:p w14:paraId="591E6BA4" w14:textId="77777777" w:rsidR="00FB5BEE" w:rsidRPr="00437CCD" w:rsidRDefault="00FB5BEE" w:rsidP="00FB5BEE">
            <w:pPr>
              <w:rPr>
                <w:lang w:val="en-US"/>
              </w:rPr>
            </w:pPr>
          </w:p>
          <w:p w14:paraId="7F14649E" w14:textId="67E2391B" w:rsidR="00FB5BEE" w:rsidRDefault="00FB5BEE" w:rsidP="00FB5BEE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173502">
              <w:rPr>
                <w:bCs/>
              </w:rPr>
              <w:t>Authorised</w:t>
            </w:r>
            <w:r>
              <w:rPr>
                <w:b/>
              </w:rPr>
              <w:t xml:space="preserve"> </w:t>
            </w:r>
            <w:r w:rsidRPr="00BD431D">
              <w:t xml:space="preserve">Applications must be submitted by </w:t>
            </w:r>
            <w:r w:rsidRPr="00B87E27">
              <w:rPr>
                <w:u w:val="single"/>
              </w:rPr>
              <w:t xml:space="preserve">4.00pm on </w:t>
            </w:r>
            <w:r>
              <w:rPr>
                <w:u w:val="single"/>
              </w:rPr>
              <w:t>T</w:t>
            </w:r>
            <w:r w:rsidR="003D40D8">
              <w:rPr>
                <w:u w:val="single"/>
              </w:rPr>
              <w:t>hursday</w:t>
            </w:r>
            <w:r>
              <w:rPr>
                <w:u w:val="single"/>
              </w:rPr>
              <w:t xml:space="preserve"> December </w:t>
            </w:r>
            <w:r w:rsidRPr="00B87E27">
              <w:rPr>
                <w:u w:val="single"/>
              </w:rPr>
              <w:t>2022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14:paraId="4C64ECC5" w14:textId="77777777" w:rsidR="00FB5BEE" w:rsidRPr="00BD431D" w:rsidRDefault="00FB5BEE" w:rsidP="00FB5BEE">
            <w:pPr>
              <w:rPr>
                <w:b/>
              </w:rPr>
            </w:pPr>
          </w:p>
          <w:p w14:paraId="56DC26A5" w14:textId="77777777" w:rsidR="00FB5BEE" w:rsidRPr="00BD431D" w:rsidRDefault="00FB5BEE" w:rsidP="00FB5BEE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12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14:paraId="56C3630E" w14:textId="77777777" w:rsidR="00FB5BEE" w:rsidRPr="00BD431D" w:rsidRDefault="00FB5BEE" w:rsidP="00FB5BEE">
            <w:pPr>
              <w:rPr>
                <w:b/>
              </w:rPr>
            </w:pPr>
          </w:p>
          <w:p w14:paraId="20BBE522" w14:textId="77777777" w:rsidR="00FB5BEE" w:rsidRPr="00BD431D" w:rsidRDefault="00FB5BEE" w:rsidP="00FB5BEE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 xml:space="preserve">: </w:t>
            </w:r>
            <w:hyperlink r:id="rId13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14:paraId="221CD9B0" w14:textId="77777777" w:rsidR="005246E1" w:rsidRPr="00437CCD" w:rsidRDefault="005246E1">
            <w:pPr>
              <w:rPr>
                <w:lang w:val="en-US"/>
              </w:rPr>
            </w:pPr>
          </w:p>
        </w:tc>
      </w:tr>
    </w:tbl>
    <w:p w14:paraId="44ADB1A2" w14:textId="77777777" w:rsidR="002A0043" w:rsidRDefault="002A0043">
      <w:pPr>
        <w:rPr>
          <w:lang w:val="en-US"/>
        </w:rPr>
      </w:pPr>
    </w:p>
    <w:p w14:paraId="56846021" w14:textId="77777777" w:rsidR="002A0043" w:rsidRDefault="002A0043">
      <w:pPr>
        <w:rPr>
          <w:lang w:val="en-US"/>
        </w:rPr>
      </w:pPr>
    </w:p>
    <w:p w14:paraId="2F68A862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14:paraId="5D107BA3" w14:textId="77777777" w:rsidR="002A0043" w:rsidRDefault="002A0043">
      <w:pPr>
        <w:rPr>
          <w:b/>
          <w:bCs/>
          <w:lang w:val="en-US"/>
        </w:rPr>
      </w:pPr>
    </w:p>
    <w:p w14:paraId="5C63F35B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14:paraId="017BCD6B" w14:textId="77777777"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14:paraId="3B2AB293" w14:textId="77777777" w:rsidTr="00990432">
        <w:trPr>
          <w:trHeight w:val="554"/>
        </w:trPr>
        <w:tc>
          <w:tcPr>
            <w:tcW w:w="5070" w:type="dxa"/>
            <w:shd w:val="clear" w:color="auto" w:fill="auto"/>
          </w:tcPr>
          <w:p w14:paraId="05842FCE" w14:textId="77777777" w:rsidR="00545238" w:rsidRPr="00990432" w:rsidRDefault="00193C64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 Elliott </w:t>
            </w:r>
          </w:p>
        </w:tc>
      </w:tr>
    </w:tbl>
    <w:p w14:paraId="70119456" w14:textId="77777777"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14:paraId="6D74AD83" w14:textId="77777777" w:rsidR="00545238" w:rsidRDefault="00545238">
      <w:pPr>
        <w:rPr>
          <w:b/>
          <w:bCs/>
          <w:lang w:val="en-US"/>
        </w:rPr>
      </w:pPr>
    </w:p>
    <w:p w14:paraId="3031679D" w14:textId="77777777"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14:paraId="0263D120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7260B099" w14:textId="77777777" w:rsidR="00545238" w:rsidRPr="00990432" w:rsidRDefault="00E46214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23/11/2022</w:t>
            </w:r>
          </w:p>
        </w:tc>
      </w:tr>
    </w:tbl>
    <w:p w14:paraId="4A5A6FB2" w14:textId="77777777"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0A7BECEA" w14:textId="77777777" w:rsidR="002A0043" w:rsidRDefault="002A0043">
      <w:pPr>
        <w:rPr>
          <w:b/>
          <w:bCs/>
          <w:lang w:val="en-US"/>
        </w:rPr>
      </w:pPr>
    </w:p>
    <w:sectPr w:rsidR="002A0043">
      <w:headerReference w:type="default" r:id="rId14"/>
      <w:footerReference w:type="even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8714" w14:textId="77777777" w:rsidR="00B65BF7" w:rsidRDefault="00B65BF7">
      <w:r>
        <w:separator/>
      </w:r>
    </w:p>
  </w:endnote>
  <w:endnote w:type="continuationSeparator" w:id="0">
    <w:p w14:paraId="34C3428D" w14:textId="77777777" w:rsidR="00B65BF7" w:rsidRDefault="00B6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8418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44F1B" w14:textId="77777777"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45379" w14:textId="77777777" w:rsidR="00B65BF7" w:rsidRDefault="00B65BF7">
      <w:r>
        <w:separator/>
      </w:r>
    </w:p>
  </w:footnote>
  <w:footnote w:type="continuationSeparator" w:id="0">
    <w:p w14:paraId="15FBE834" w14:textId="77777777" w:rsidR="00B65BF7" w:rsidRDefault="00B6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765A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305A2A7F" w14:textId="53FF2B1B" w:rsidR="002A0043" w:rsidRDefault="002A0043">
    <w:pPr>
      <w:pStyle w:val="Header"/>
    </w:pPr>
    <w:r>
      <w:tab/>
      <w:t>Ref: I/C</w:t>
    </w:r>
    <w:r w:rsidR="00EA59C8">
      <w:t xml:space="preserve"> </w:t>
    </w:r>
    <w:r w:rsidR="00236BC2">
      <w:t>77/22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489D"/>
    <w:multiLevelType w:val="hybridMultilevel"/>
    <w:tmpl w:val="CF50DA76"/>
    <w:lvl w:ilvl="0" w:tplc="6A5EFA02">
      <w:start w:val="1"/>
      <w:numFmt w:val="lowerRoman"/>
      <w:lvlText w:val="(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65BC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E38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A9F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ECF7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E6C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A44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20F9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813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759A1"/>
    <w:multiLevelType w:val="hybridMultilevel"/>
    <w:tmpl w:val="84DC623E"/>
    <w:lvl w:ilvl="0" w:tplc="71646436">
      <w:start w:val="1"/>
      <w:numFmt w:val="decimal"/>
      <w:lvlText w:val="%1."/>
      <w:lvlJc w:val="left"/>
      <w:pPr>
        <w:ind w:left="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C614C">
      <w:start w:val="1"/>
      <w:numFmt w:val="lowerRoman"/>
      <w:lvlText w:val="%2."/>
      <w:lvlJc w:val="left"/>
      <w:pPr>
        <w:ind w:left="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CF05C">
      <w:start w:val="1"/>
      <w:numFmt w:val="lowerRoman"/>
      <w:lvlText w:val="%3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205E0">
      <w:start w:val="1"/>
      <w:numFmt w:val="decimal"/>
      <w:lvlText w:val="%4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CC090">
      <w:start w:val="1"/>
      <w:numFmt w:val="lowerLetter"/>
      <w:lvlText w:val="%5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EDA44">
      <w:start w:val="1"/>
      <w:numFmt w:val="lowerRoman"/>
      <w:lvlText w:val="%6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46E06">
      <w:start w:val="1"/>
      <w:numFmt w:val="decimal"/>
      <w:lvlText w:val="%7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886C62">
      <w:start w:val="1"/>
      <w:numFmt w:val="lowerLetter"/>
      <w:lvlText w:val="%8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42EDE">
      <w:start w:val="1"/>
      <w:numFmt w:val="lowerRoman"/>
      <w:lvlText w:val="%9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C53DA2"/>
    <w:multiLevelType w:val="hybridMultilevel"/>
    <w:tmpl w:val="3D4032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5253A"/>
    <w:multiLevelType w:val="hybridMultilevel"/>
    <w:tmpl w:val="C4B85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AF9105D"/>
    <w:multiLevelType w:val="hybridMultilevel"/>
    <w:tmpl w:val="FADEBF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675191">
    <w:abstractNumId w:val="7"/>
  </w:num>
  <w:num w:numId="2" w16cid:durableId="159389948">
    <w:abstractNumId w:val="4"/>
  </w:num>
  <w:num w:numId="3" w16cid:durableId="647396326">
    <w:abstractNumId w:val="0"/>
  </w:num>
  <w:num w:numId="4" w16cid:durableId="175592882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580989117">
    <w:abstractNumId w:val="3"/>
  </w:num>
  <w:num w:numId="6" w16cid:durableId="2744050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0541454">
    <w:abstractNumId w:val="1"/>
  </w:num>
  <w:num w:numId="8" w16cid:durableId="2101874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0043"/>
    <w:rsid w:val="00084BC9"/>
    <w:rsid w:val="00093953"/>
    <w:rsid w:val="00095D85"/>
    <w:rsid w:val="000B0FFD"/>
    <w:rsid w:val="000D4E6B"/>
    <w:rsid w:val="00193C64"/>
    <w:rsid w:val="001A2BBB"/>
    <w:rsid w:val="001E2F2A"/>
    <w:rsid w:val="00224572"/>
    <w:rsid w:val="00236BC2"/>
    <w:rsid w:val="00267C0A"/>
    <w:rsid w:val="002A0043"/>
    <w:rsid w:val="002D64EC"/>
    <w:rsid w:val="003031B1"/>
    <w:rsid w:val="003703A5"/>
    <w:rsid w:val="003735E0"/>
    <w:rsid w:val="003D40D8"/>
    <w:rsid w:val="00437CCD"/>
    <w:rsid w:val="0045717A"/>
    <w:rsid w:val="004C6545"/>
    <w:rsid w:val="005246E1"/>
    <w:rsid w:val="005319B5"/>
    <w:rsid w:val="00545238"/>
    <w:rsid w:val="005826F7"/>
    <w:rsid w:val="005850C9"/>
    <w:rsid w:val="005B1766"/>
    <w:rsid w:val="00676ECC"/>
    <w:rsid w:val="006C3B3A"/>
    <w:rsid w:val="006D7267"/>
    <w:rsid w:val="006E5263"/>
    <w:rsid w:val="00735393"/>
    <w:rsid w:val="00751742"/>
    <w:rsid w:val="007F6AC3"/>
    <w:rsid w:val="008F710C"/>
    <w:rsid w:val="00990432"/>
    <w:rsid w:val="009D4397"/>
    <w:rsid w:val="00A362A7"/>
    <w:rsid w:val="00AC2B70"/>
    <w:rsid w:val="00AE7424"/>
    <w:rsid w:val="00B502B3"/>
    <w:rsid w:val="00B557A7"/>
    <w:rsid w:val="00B65BF7"/>
    <w:rsid w:val="00B76E7B"/>
    <w:rsid w:val="00BA0B4C"/>
    <w:rsid w:val="00BB7E71"/>
    <w:rsid w:val="00BD431D"/>
    <w:rsid w:val="00BE0687"/>
    <w:rsid w:val="00C7146C"/>
    <w:rsid w:val="00D52251"/>
    <w:rsid w:val="00E0737F"/>
    <w:rsid w:val="00E46214"/>
    <w:rsid w:val="00E472AF"/>
    <w:rsid w:val="00EA59C8"/>
    <w:rsid w:val="00EB49E6"/>
    <w:rsid w:val="00F04AFA"/>
    <w:rsid w:val="00F43742"/>
    <w:rsid w:val="00FB5BEE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4:docId w14:val="392D0FF9"/>
  <w15:chartTrackingRefBased/>
  <w15:docId w15:val="{75B21ECD-106D-498E-8063-C8785A1B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93C6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621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193C6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E4621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yperlink">
    <w:name w:val="Hyperlink"/>
    <w:rsid w:val="00FB5B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rchangesecretariat@finance-ni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ondments@hrconnect.nigov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lliott@ulsterscotsagency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3a0c10-7988-4af6-ad8f-439499706068">
      <Terms xmlns="http://schemas.microsoft.com/office/infopath/2007/PartnerControls"/>
    </lcf76f155ced4ddcb4097134ff3c332f>
    <TaxCatchAll xmlns="f8688163-d2f8-44fe-82b6-73b764399e29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F199DDCFD29498D73EFE823841972" ma:contentTypeVersion="16" ma:contentTypeDescription="Create a new document." ma:contentTypeScope="" ma:versionID="395a39c491cfe77f20d475efedb16840">
  <xsd:schema xmlns:xsd="http://www.w3.org/2001/XMLSchema" xmlns:xs="http://www.w3.org/2001/XMLSchema" xmlns:p="http://schemas.microsoft.com/office/2006/metadata/properties" xmlns:ns2="3b3a0c10-7988-4af6-ad8f-439499706068" xmlns:ns3="f8688163-d2f8-44fe-82b6-73b764399e29" targetNamespace="http://schemas.microsoft.com/office/2006/metadata/properties" ma:root="true" ma:fieldsID="fb54b79bc57505f7e074e33fa082f7a5" ns2:_="" ns3:_="">
    <xsd:import namespace="3b3a0c10-7988-4af6-ad8f-439499706068"/>
    <xsd:import namespace="f8688163-d2f8-44fe-82b6-73b764399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a0c10-7988-4af6-ad8f-439499706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6e4db0-2fb0-41d2-b51f-10fd1eb09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8163-d2f8-44fe-82b6-73b764399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48c1765-0167-4c26-96eb-c9c8dde58d1d}" ma:internalName="TaxCatchAll" ma:showField="CatchAllData" ma:web="f8688163-d2f8-44fe-82b6-73b764399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F8D56-F648-412B-BBB2-5E5696FC7804}">
  <ds:schemaRefs>
    <ds:schemaRef ds:uri="http://schemas.microsoft.com/office/2006/metadata/properties"/>
    <ds:schemaRef ds:uri="http://schemas.microsoft.com/office/infopath/2007/PartnerControls"/>
    <ds:schemaRef ds:uri="3b3a0c10-7988-4af6-ad8f-439499706068"/>
    <ds:schemaRef ds:uri="f8688163-d2f8-44fe-82b6-73b764399e29"/>
  </ds:schemaRefs>
</ds:datastoreItem>
</file>

<file path=customXml/itemProps2.xml><?xml version="1.0" encoding="utf-8"?>
<ds:datastoreItem xmlns:ds="http://schemas.openxmlformats.org/officeDocument/2006/customXml" ds:itemID="{32380F90-033B-4109-85FE-370F70B16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a0c10-7988-4af6-ad8f-439499706068"/>
    <ds:schemaRef ds:uri="f8688163-d2f8-44fe-82b6-73b764399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7AE3C-4B5C-46D9-B3EC-8963BCA0B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EB431B-ACA5-47C3-B1E5-C50F47441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9701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2022-12-05T10:12:00Z</dcterms:created>
  <dcterms:modified xsi:type="dcterms:W3CDTF">2022-12-05T10:12:00Z</dcterms:modified>
</cp:coreProperties>
</file>