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D9403" w14:textId="77777777" w:rsidR="002A0043" w:rsidRDefault="002A0043">
      <w:pPr>
        <w:jc w:val="center"/>
        <w:rPr>
          <w:b/>
          <w:bCs/>
        </w:rPr>
      </w:pPr>
    </w:p>
    <w:p w14:paraId="5FE3DF79" w14:textId="77777777" w:rsidR="002A0043" w:rsidRPr="00F43742" w:rsidRDefault="002A0043">
      <w:pPr>
        <w:pStyle w:val="Heading1"/>
        <w:rPr>
          <w:caps/>
          <w:sz w:val="28"/>
          <w:szCs w:val="28"/>
        </w:rPr>
      </w:pPr>
      <w:r w:rsidRPr="00F43742">
        <w:rPr>
          <w:caps/>
          <w:sz w:val="28"/>
          <w:szCs w:val="28"/>
        </w:rPr>
        <w:t>Hosting Proforma</w:t>
      </w:r>
    </w:p>
    <w:p w14:paraId="4401217D" w14:textId="77777777" w:rsidR="002A0043" w:rsidRDefault="00000000">
      <w:r>
        <w:rPr>
          <w:noProof/>
          <w:sz w:val="20"/>
          <w:lang w:val="en-US"/>
        </w:rPr>
        <w:pict w14:anchorId="29051690">
          <v:shapetype id="_x0000_t202" coordsize="21600,21600" o:spt="202" path="m,l,21600r21600,l21600,xe">
            <v:stroke joinstyle="miter"/>
            <v:path gradientshapeok="t" o:connecttype="rect"/>
          </v:shapetype>
          <v:shape id="_x0000_s1026" type="#_x0000_t202" style="position:absolute;margin-left:90pt;margin-top:11.8pt;width:324pt;height:27pt;z-index:1">
            <v:textbox>
              <w:txbxContent>
                <w:p w14:paraId="146A94B5" w14:textId="77777777" w:rsidR="002A0043" w:rsidRPr="004445EE" w:rsidRDefault="0086052B">
                  <w:pPr>
                    <w:rPr>
                      <w:rFonts w:ascii="Tahoma" w:hAnsi="Tahoma" w:cs="Tahoma"/>
                    </w:rPr>
                  </w:pPr>
                  <w:r w:rsidRPr="004445EE">
                    <w:rPr>
                      <w:rFonts w:ascii="Tahoma" w:hAnsi="Tahoma" w:cs="Tahoma"/>
                    </w:rPr>
                    <w:t xml:space="preserve">Northern Ireland Environment Agency </w:t>
                  </w:r>
                  <w:r w:rsidRPr="004445EE">
                    <w:rPr>
                      <w:rFonts w:ascii="Tahoma" w:hAnsi="Tahoma" w:cs="Tahoma"/>
                    </w:rPr>
                    <w:tab/>
                  </w:r>
                  <w:r w:rsidRPr="004445EE">
                    <w:rPr>
                      <w:rFonts w:ascii="Tahoma" w:hAnsi="Tahoma" w:cs="Tahoma"/>
                    </w:rPr>
                    <w:tab/>
                  </w:r>
                  <w:r w:rsidRPr="004445EE">
                    <w:rPr>
                      <w:rFonts w:ascii="Tahoma" w:hAnsi="Tahoma" w:cs="Tahoma"/>
                    </w:rPr>
                    <w:tab/>
                  </w:r>
                  <w:r w:rsidRPr="004445EE">
                    <w:rPr>
                      <w:rFonts w:ascii="Tahoma" w:hAnsi="Tahoma" w:cs="Tahoma"/>
                    </w:rPr>
                    <w:tab/>
                  </w:r>
                  <w:r w:rsidRPr="004445EE">
                    <w:rPr>
                      <w:rFonts w:ascii="Tahoma" w:hAnsi="Tahoma" w:cs="Tahoma"/>
                    </w:rPr>
                    <w:tab/>
                  </w:r>
                </w:p>
                <w:p w14:paraId="57D795F4" w14:textId="77777777" w:rsidR="002A0043" w:rsidRDefault="002A0043">
                  <w:pPr>
                    <w:pStyle w:val="OmniPage1"/>
                    <w:spacing w:line="240" w:lineRule="auto"/>
                    <w:rPr>
                      <w:rFonts w:ascii="Arial" w:hAnsi="Arial" w:cs="Arial"/>
                      <w:sz w:val="24"/>
                      <w:szCs w:val="24"/>
                      <w:lang w:val="en-GB"/>
                    </w:rPr>
                  </w:pPr>
                </w:p>
                <w:p w14:paraId="04A0A64F" w14:textId="77777777" w:rsidR="002A0043" w:rsidRDefault="002A0043"/>
                <w:p w14:paraId="2218D10F" w14:textId="77777777" w:rsidR="002A0043" w:rsidRDefault="002A0043"/>
                <w:p w14:paraId="2D18F44F" w14:textId="77777777" w:rsidR="002A0043" w:rsidRDefault="002A0043"/>
                <w:p w14:paraId="31613598" w14:textId="77777777" w:rsidR="002A0043" w:rsidRDefault="002A0043"/>
                <w:p w14:paraId="7951D937" w14:textId="77777777" w:rsidR="002A0043" w:rsidRDefault="002A0043"/>
              </w:txbxContent>
            </v:textbox>
          </v:shape>
        </w:pict>
      </w:r>
    </w:p>
    <w:p w14:paraId="7A6E8DE6" w14:textId="77777777" w:rsidR="002A0043" w:rsidRDefault="002A0043">
      <w:r>
        <w:t xml:space="preserve">    Name of Host  </w:t>
      </w:r>
    </w:p>
    <w:p w14:paraId="7E46BA6B" w14:textId="77777777" w:rsidR="002A0043" w:rsidRDefault="002A0043">
      <w:r>
        <w:t xml:space="preserve">    Organisation</w:t>
      </w:r>
    </w:p>
    <w:p w14:paraId="7A6AA376" w14:textId="77777777" w:rsidR="002A0043" w:rsidRDefault="002A0043"/>
    <w:p w14:paraId="680DEB2A" w14:textId="77777777" w:rsidR="002A0043" w:rsidRDefault="002A0043">
      <w:pPr>
        <w:rPr>
          <w:b/>
          <w:bCs/>
        </w:rPr>
      </w:pPr>
      <w:r>
        <w:rPr>
          <w:b/>
          <w:bCs/>
        </w:rPr>
        <w:t>1.  Interchange Manager’s details</w:t>
      </w:r>
    </w:p>
    <w:p w14:paraId="7903897D" w14:textId="77777777" w:rsidR="002A0043" w:rsidRDefault="00000000">
      <w:pPr>
        <w:rPr>
          <w:b/>
          <w:bCs/>
        </w:rPr>
      </w:pPr>
      <w:r>
        <w:rPr>
          <w:b/>
          <w:bCs/>
          <w:noProof/>
          <w:sz w:val="20"/>
          <w:lang w:val="en-US"/>
        </w:rPr>
        <w:pict w14:anchorId="433F5393">
          <v:shape id="_x0000_s1027" type="#_x0000_t202" style="position:absolute;margin-left:90pt;margin-top:5.8pt;width:4in;height:27pt;z-index:2">
            <v:textbox>
              <w:txbxContent>
                <w:p w14:paraId="2AC04E8E" w14:textId="77777777" w:rsidR="002A0043" w:rsidRPr="004445EE" w:rsidRDefault="007B7E84">
                  <w:pPr>
                    <w:rPr>
                      <w:rFonts w:ascii="Tahoma" w:hAnsi="Tahoma" w:cs="Tahoma"/>
                      <w:lang w:val="en-US"/>
                    </w:rPr>
                  </w:pPr>
                  <w:r>
                    <w:rPr>
                      <w:rFonts w:ascii="Tahoma" w:hAnsi="Tahoma" w:cs="Tahoma"/>
                      <w:lang w:val="en-US"/>
                    </w:rPr>
                    <w:t>Dr Richard Crowe</w:t>
                  </w:r>
                </w:p>
              </w:txbxContent>
            </v:textbox>
          </v:shape>
        </w:pict>
      </w:r>
    </w:p>
    <w:p w14:paraId="17BE7B72" w14:textId="77777777" w:rsidR="002A0043" w:rsidRDefault="002A0043">
      <w:r>
        <w:t xml:space="preserve">             Name</w:t>
      </w:r>
    </w:p>
    <w:p w14:paraId="019281C9" w14:textId="77777777" w:rsidR="002A0043" w:rsidRDefault="002A0043"/>
    <w:p w14:paraId="6C89A66D" w14:textId="77777777" w:rsidR="002A0043" w:rsidRDefault="00000000">
      <w:r>
        <w:rPr>
          <w:noProof/>
          <w:sz w:val="20"/>
          <w:lang w:val="en-US"/>
        </w:rPr>
        <w:pict w14:anchorId="6F761042">
          <v:shape id="_x0000_s1028" type="#_x0000_t202" style="position:absolute;margin-left:90pt;margin-top:.4pt;width:324pt;height:27pt;z-index:3">
            <v:textbox>
              <w:txbxContent>
                <w:p w14:paraId="415EA067" w14:textId="77777777" w:rsidR="002A0043" w:rsidRPr="004445EE" w:rsidRDefault="0086052B">
                  <w:pPr>
                    <w:rPr>
                      <w:rFonts w:ascii="Tahoma" w:hAnsi="Tahoma" w:cs="Tahoma"/>
                      <w:lang w:val="en-US"/>
                    </w:rPr>
                  </w:pPr>
                  <w:r w:rsidRPr="004445EE">
                    <w:rPr>
                      <w:rFonts w:ascii="Tahoma" w:hAnsi="Tahoma" w:cs="Tahoma"/>
                      <w:lang w:val="en-US"/>
                    </w:rPr>
                    <w:t>NIEA (Executive Agency of DAERA)</w:t>
                  </w:r>
                </w:p>
              </w:txbxContent>
            </v:textbox>
          </v:shape>
        </w:pict>
      </w:r>
      <w:r w:rsidR="002A0043">
        <w:t xml:space="preserve">     Organisation/</w:t>
      </w:r>
    </w:p>
    <w:p w14:paraId="77C29C75" w14:textId="77777777" w:rsidR="002A0043" w:rsidRDefault="002A0043">
      <w:r>
        <w:t xml:space="preserve">        Department</w:t>
      </w:r>
    </w:p>
    <w:p w14:paraId="7FF9196E" w14:textId="77777777" w:rsidR="002A0043" w:rsidRDefault="00000000">
      <w:r>
        <w:rPr>
          <w:noProof/>
          <w:sz w:val="20"/>
          <w:lang w:val="en-US"/>
        </w:rPr>
        <w:pict w14:anchorId="1F5A965C">
          <v:shape id="_x0000_s1029" type="#_x0000_t202" style="position:absolute;margin-left:90pt;margin-top:8.8pt;width:324pt;height:1in;z-index:4">
            <v:textbox>
              <w:txbxContent>
                <w:p w14:paraId="36B8B97C" w14:textId="77777777" w:rsidR="002A0043" w:rsidRPr="009C5B6E" w:rsidRDefault="0086052B">
                  <w:pPr>
                    <w:rPr>
                      <w:rFonts w:ascii="Tahoma" w:hAnsi="Tahoma" w:cs="Tahoma"/>
                      <w:sz w:val="20"/>
                      <w:szCs w:val="20"/>
                    </w:rPr>
                  </w:pPr>
                  <w:r w:rsidRPr="009C5B6E">
                    <w:rPr>
                      <w:rFonts w:ascii="Tahoma" w:hAnsi="Tahoma" w:cs="Tahoma"/>
                      <w:sz w:val="20"/>
                      <w:szCs w:val="20"/>
                    </w:rPr>
                    <w:t>Klondyke Building</w:t>
                  </w:r>
                </w:p>
                <w:p w14:paraId="67B0A4B5" w14:textId="77777777" w:rsidR="0086052B" w:rsidRPr="009C5B6E" w:rsidRDefault="0086052B">
                  <w:pPr>
                    <w:rPr>
                      <w:rFonts w:ascii="Tahoma" w:hAnsi="Tahoma" w:cs="Tahoma"/>
                      <w:sz w:val="20"/>
                      <w:szCs w:val="20"/>
                    </w:rPr>
                  </w:pPr>
                  <w:r w:rsidRPr="009C5B6E">
                    <w:rPr>
                      <w:rFonts w:ascii="Tahoma" w:hAnsi="Tahoma" w:cs="Tahoma"/>
                      <w:sz w:val="20"/>
                      <w:szCs w:val="20"/>
                    </w:rPr>
                    <w:t>Cromac Avenue</w:t>
                  </w:r>
                </w:p>
                <w:p w14:paraId="7EABABB6" w14:textId="77777777" w:rsidR="0086052B" w:rsidRPr="009C5B6E" w:rsidRDefault="0086052B">
                  <w:pPr>
                    <w:rPr>
                      <w:rFonts w:ascii="Tahoma" w:hAnsi="Tahoma" w:cs="Tahoma"/>
                      <w:sz w:val="20"/>
                      <w:szCs w:val="20"/>
                    </w:rPr>
                  </w:pPr>
                  <w:r w:rsidRPr="009C5B6E">
                    <w:rPr>
                      <w:rFonts w:ascii="Tahoma" w:hAnsi="Tahoma" w:cs="Tahoma"/>
                      <w:sz w:val="20"/>
                      <w:szCs w:val="20"/>
                    </w:rPr>
                    <w:t>Gasworks Business Park</w:t>
                  </w:r>
                </w:p>
                <w:p w14:paraId="1AE75DE7" w14:textId="77777777" w:rsidR="0086052B" w:rsidRPr="009C5B6E" w:rsidRDefault="0086052B">
                  <w:pPr>
                    <w:rPr>
                      <w:rFonts w:ascii="Tahoma" w:hAnsi="Tahoma" w:cs="Tahoma"/>
                      <w:sz w:val="20"/>
                      <w:szCs w:val="20"/>
                    </w:rPr>
                  </w:pPr>
                  <w:r w:rsidRPr="009C5B6E">
                    <w:rPr>
                      <w:rFonts w:ascii="Tahoma" w:hAnsi="Tahoma" w:cs="Tahoma"/>
                      <w:sz w:val="20"/>
                      <w:szCs w:val="20"/>
                    </w:rPr>
                    <w:t>Lower Ormeau Road</w:t>
                  </w:r>
                </w:p>
                <w:p w14:paraId="390A3944" w14:textId="77777777" w:rsidR="0086052B" w:rsidRPr="009C5B6E" w:rsidRDefault="0086052B">
                  <w:pPr>
                    <w:rPr>
                      <w:rFonts w:ascii="Tahoma" w:hAnsi="Tahoma" w:cs="Tahoma"/>
                      <w:sz w:val="20"/>
                      <w:szCs w:val="20"/>
                    </w:rPr>
                  </w:pPr>
                  <w:r w:rsidRPr="009C5B6E">
                    <w:rPr>
                      <w:rFonts w:ascii="Tahoma" w:hAnsi="Tahoma" w:cs="Tahoma"/>
                      <w:sz w:val="20"/>
                      <w:szCs w:val="20"/>
                    </w:rPr>
                    <w:t>BT7 2JA</w:t>
                  </w:r>
                </w:p>
                <w:p w14:paraId="5843B114" w14:textId="77777777" w:rsidR="002A0043" w:rsidRDefault="002A0043"/>
              </w:txbxContent>
            </v:textbox>
          </v:shape>
        </w:pict>
      </w:r>
    </w:p>
    <w:p w14:paraId="12518494" w14:textId="77777777" w:rsidR="002A0043" w:rsidRDefault="002A0043">
      <w:r>
        <w:t xml:space="preserve">              Address</w:t>
      </w:r>
    </w:p>
    <w:p w14:paraId="5C57DFBB" w14:textId="77777777" w:rsidR="002A0043" w:rsidRDefault="002A0043">
      <w:r>
        <w:t xml:space="preserve">       </w:t>
      </w:r>
    </w:p>
    <w:p w14:paraId="322EEB17" w14:textId="77777777" w:rsidR="002A0043" w:rsidRDefault="002A0043"/>
    <w:p w14:paraId="4CFDA93F" w14:textId="77777777" w:rsidR="002A0043" w:rsidRDefault="002A0043"/>
    <w:p w14:paraId="3A52B233" w14:textId="77777777" w:rsidR="002A0043" w:rsidRDefault="002A0043"/>
    <w:p w14:paraId="118B1FFA" w14:textId="77777777" w:rsidR="002A0043" w:rsidRDefault="002A0043"/>
    <w:p w14:paraId="21567E4F" w14:textId="77777777" w:rsidR="002A0043" w:rsidRDefault="00000000">
      <w:r>
        <w:rPr>
          <w:noProof/>
          <w:sz w:val="20"/>
          <w:lang w:val="en-US"/>
        </w:rPr>
        <w:pict w14:anchorId="71470DED">
          <v:shape id="_x0000_s1031" type="#_x0000_t202" style="position:absolute;margin-left:279pt;margin-top:2.25pt;width:135pt;height:18pt;z-index:6">
            <v:textbox>
              <w:txbxContent>
                <w:p w14:paraId="240EBB1D" w14:textId="77777777" w:rsidR="002A0043" w:rsidRDefault="002A0043"/>
              </w:txbxContent>
            </v:textbox>
          </v:shape>
        </w:pict>
      </w:r>
      <w:r>
        <w:rPr>
          <w:noProof/>
          <w:sz w:val="20"/>
          <w:lang w:val="en-US"/>
        </w:rPr>
        <w:pict w14:anchorId="4DEE3A61">
          <v:shape id="_x0000_s1030" type="#_x0000_t202" style="position:absolute;margin-left:90pt;margin-top:2.25pt;width:126pt;height:18pt;z-index:5">
            <v:textbox>
              <w:txbxContent>
                <w:p w14:paraId="31523DF7" w14:textId="77777777" w:rsidR="002A0043" w:rsidRPr="007B7E84" w:rsidRDefault="007B7E84">
                  <w:pPr>
                    <w:rPr>
                      <w:lang w:val="en-US"/>
                    </w:rPr>
                  </w:pPr>
                  <w:r>
                    <w:rPr>
                      <w:rFonts w:ascii="Tahoma" w:hAnsi="Tahoma" w:cs="Tahoma"/>
                      <w:sz w:val="20"/>
                      <w:szCs w:val="20"/>
                      <w:lang w:val="en-US"/>
                    </w:rPr>
                    <w:t>028 90569206</w:t>
                  </w:r>
                </w:p>
              </w:txbxContent>
            </v:textbox>
          </v:shape>
        </w:pict>
      </w:r>
      <w:r w:rsidR="002A0043">
        <w:t xml:space="preserve">         Telephone                                               Fax number</w:t>
      </w:r>
    </w:p>
    <w:p w14:paraId="0E3850ED" w14:textId="77777777" w:rsidR="002A0043" w:rsidRDefault="002A0043">
      <w:r>
        <w:t xml:space="preserve">             Number</w:t>
      </w:r>
    </w:p>
    <w:p w14:paraId="21855EBA" w14:textId="77777777" w:rsidR="002A0043" w:rsidRDefault="00000000">
      <w:r>
        <w:rPr>
          <w:noProof/>
          <w:sz w:val="20"/>
          <w:lang w:val="en-US"/>
        </w:rPr>
        <w:pict w14:anchorId="474269B0">
          <v:shape id="_x0000_s1032" type="#_x0000_t202" style="position:absolute;margin-left:90pt;margin-top:10.65pt;width:234pt;height:27pt;z-index:7">
            <v:textbox style="mso-next-textbox:#_x0000_s1032">
              <w:txbxContent>
                <w:p w14:paraId="52A3CF02" w14:textId="77777777" w:rsidR="002A0043" w:rsidRPr="004445EE" w:rsidRDefault="007B7E84">
                  <w:pPr>
                    <w:rPr>
                      <w:rFonts w:ascii="Tahoma" w:hAnsi="Tahoma" w:cs="Tahoma"/>
                    </w:rPr>
                  </w:pPr>
                  <w:r>
                    <w:rPr>
                      <w:rFonts w:ascii="Tahoma" w:hAnsi="Tahoma" w:cs="Tahoma"/>
                    </w:rPr>
                    <w:t>Richard.Crowe</w:t>
                  </w:r>
                  <w:r w:rsidR="0086052B" w:rsidRPr="004445EE">
                    <w:rPr>
                      <w:rFonts w:ascii="Tahoma" w:hAnsi="Tahoma" w:cs="Tahoma"/>
                    </w:rPr>
                    <w:t>@daera-ni.gov.uk</w:t>
                  </w:r>
                </w:p>
                <w:p w14:paraId="71496AA6" w14:textId="77777777" w:rsidR="002A0043" w:rsidRPr="004445EE" w:rsidRDefault="002A0043">
                  <w:pPr>
                    <w:rPr>
                      <w:rFonts w:ascii="Tahoma" w:hAnsi="Tahoma" w:cs="Tahoma"/>
                    </w:rPr>
                  </w:pPr>
                </w:p>
              </w:txbxContent>
            </v:textbox>
          </v:shape>
        </w:pict>
      </w:r>
      <w:r w:rsidR="002A0043">
        <w:t xml:space="preserve">               </w:t>
      </w:r>
    </w:p>
    <w:p w14:paraId="148FDC1E" w14:textId="77777777" w:rsidR="002A0043" w:rsidRDefault="002A0043">
      <w:r>
        <w:t xml:space="preserve">               E-mail</w:t>
      </w:r>
    </w:p>
    <w:p w14:paraId="6DFC1681" w14:textId="77777777" w:rsidR="002A0043" w:rsidRDefault="002A0043"/>
    <w:p w14:paraId="7AF8481F" w14:textId="77777777" w:rsidR="002A0043" w:rsidRDefault="002A0043"/>
    <w:p w14:paraId="21F3D7CE" w14:textId="77777777" w:rsidR="002A0043" w:rsidRDefault="00000000">
      <w:r>
        <w:rPr>
          <w:noProof/>
          <w:sz w:val="20"/>
          <w:lang w:val="en-US"/>
        </w:rPr>
        <w:pict w14:anchorId="59DD6598">
          <v:shape id="_x0000_s1042" type="#_x0000_t202" style="position:absolute;margin-left:117pt;margin-top:.45pt;width:299.25pt;height:39.3pt;z-index:8">
            <v:textbox>
              <w:txbxContent>
                <w:p w14:paraId="4E713BF1" w14:textId="00F897F9" w:rsidR="002A0043" w:rsidRPr="004445EE" w:rsidRDefault="004445EE">
                  <w:pPr>
                    <w:rPr>
                      <w:rFonts w:ascii="Tahoma" w:hAnsi="Tahoma" w:cs="Tahoma"/>
                      <w:lang w:val="en-US"/>
                    </w:rPr>
                  </w:pPr>
                  <w:r w:rsidRPr="00B165E5">
                    <w:rPr>
                      <w:rFonts w:ascii="Tahoma" w:hAnsi="Tahoma" w:cs="Tahoma"/>
                      <w:b/>
                      <w:bCs/>
                      <w:lang w:val="en-US"/>
                    </w:rPr>
                    <w:t>Secondment</w:t>
                  </w:r>
                  <w:r w:rsidRPr="004445EE">
                    <w:rPr>
                      <w:rFonts w:ascii="Tahoma" w:hAnsi="Tahoma" w:cs="Tahoma"/>
                      <w:lang w:val="en-US"/>
                    </w:rPr>
                    <w:t xml:space="preserve"> –</w:t>
                  </w:r>
                  <w:r w:rsidR="00B165E5">
                    <w:rPr>
                      <w:rFonts w:ascii="Tahoma" w:hAnsi="Tahoma" w:cs="Tahoma"/>
                      <w:lang w:val="en-US"/>
                    </w:rPr>
                    <w:t xml:space="preserve"> </w:t>
                  </w:r>
                  <w:r w:rsidR="00B952CC" w:rsidRPr="00B165E5">
                    <w:rPr>
                      <w:rFonts w:ascii="Tahoma" w:hAnsi="Tahoma" w:cs="Tahoma"/>
                      <w:u w:val="single"/>
                      <w:lang w:val="en-US"/>
                    </w:rPr>
                    <w:t>Head of Assessment Unit</w:t>
                  </w:r>
                </w:p>
              </w:txbxContent>
            </v:textbox>
          </v:shape>
        </w:pict>
      </w:r>
      <w:r w:rsidR="002A0043">
        <w:t xml:space="preserve">Type of </w:t>
      </w:r>
      <w:smartTag w:uri="urn:schemas-microsoft-com:office:smarttags" w:element="place">
        <w:r w:rsidR="002A0043">
          <w:t>Opportunity</w:t>
        </w:r>
      </w:smartTag>
    </w:p>
    <w:p w14:paraId="22AACE22" w14:textId="77777777" w:rsidR="002A0043" w:rsidRDefault="002A0043"/>
    <w:p w14:paraId="0DB2AF18" w14:textId="77777777" w:rsidR="002A0043" w:rsidRDefault="002A0043">
      <w:pPr>
        <w:rPr>
          <w:b/>
          <w:bCs/>
        </w:rPr>
      </w:pPr>
    </w:p>
    <w:p w14:paraId="1AF3DCCD" w14:textId="77777777" w:rsidR="006577E6" w:rsidRDefault="006577E6">
      <w:pPr>
        <w:rPr>
          <w:b/>
          <w:bCs/>
        </w:rPr>
      </w:pPr>
    </w:p>
    <w:p w14:paraId="186A56FA" w14:textId="77777777" w:rsidR="002A0043" w:rsidRDefault="002A0043">
      <w:pPr>
        <w:rPr>
          <w:b/>
          <w:bCs/>
        </w:rPr>
      </w:pPr>
      <w:r>
        <w:rPr>
          <w:b/>
          <w:bCs/>
        </w:rPr>
        <w:t>2.  Details of hosting opportunity</w:t>
      </w:r>
    </w:p>
    <w:p w14:paraId="429778A1" w14:textId="77777777" w:rsidR="002A0043" w:rsidRDefault="002A0043">
      <w:pPr>
        <w:rPr>
          <w:b/>
          <w:bCs/>
        </w:rPr>
      </w:pPr>
    </w:p>
    <w:p w14:paraId="47FBA117" w14:textId="77777777" w:rsidR="002A0043" w:rsidRDefault="002A0043">
      <w:r>
        <w:t xml:space="preserve">      Description of opportunity</w:t>
      </w:r>
    </w:p>
    <w:p w14:paraId="1B5FB8B6"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4E89EA90" w14:textId="77777777" w:rsidTr="006577E6">
        <w:trPr>
          <w:trHeight w:val="983"/>
        </w:trPr>
        <w:tc>
          <w:tcPr>
            <w:tcW w:w="8522" w:type="dxa"/>
            <w:shd w:val="clear" w:color="auto" w:fill="auto"/>
          </w:tcPr>
          <w:p w14:paraId="423DF14A" w14:textId="77777777" w:rsidR="007B7E84" w:rsidRPr="007B7E84" w:rsidRDefault="007B7E84" w:rsidP="007B7E84">
            <w:pPr>
              <w:jc w:val="both"/>
              <w:rPr>
                <w:rFonts w:ascii="Arial" w:eastAsia="Calibri" w:hAnsi="Arial" w:cs="Arial"/>
                <w:b/>
                <w:bCs/>
              </w:rPr>
            </w:pPr>
            <w:r w:rsidRPr="007B7E84">
              <w:rPr>
                <w:rFonts w:ascii="Arial" w:eastAsia="Calibri" w:hAnsi="Arial" w:cs="Arial"/>
                <w:b/>
                <w:bCs/>
              </w:rPr>
              <w:t>This is a dynamic and challenging opportunity to lead the NIEA’s Environmental Crime Unit which is one of four units within the Resource and Efficiency Division (RED) of the NIEA.</w:t>
            </w:r>
          </w:p>
          <w:p w14:paraId="5D5E6F2F" w14:textId="77777777" w:rsidR="007B7E84" w:rsidRPr="007B7E84" w:rsidRDefault="007B7E84" w:rsidP="007B7E84">
            <w:pPr>
              <w:jc w:val="both"/>
              <w:rPr>
                <w:rFonts w:ascii="Arial" w:eastAsia="Calibri" w:hAnsi="Arial" w:cs="Arial"/>
                <w:b/>
                <w:bCs/>
              </w:rPr>
            </w:pPr>
          </w:p>
          <w:p w14:paraId="0ADC4CF9" w14:textId="77777777" w:rsidR="007B7E84" w:rsidRPr="007B7E84" w:rsidRDefault="007B7E84" w:rsidP="007B7E84">
            <w:pPr>
              <w:spacing w:after="200" w:line="276" w:lineRule="auto"/>
              <w:rPr>
                <w:rFonts w:ascii="Arial" w:eastAsia="Calibri" w:hAnsi="Arial" w:cs="Arial"/>
              </w:rPr>
            </w:pPr>
            <w:r w:rsidRPr="007B7E84">
              <w:rPr>
                <w:rFonts w:ascii="Arial" w:eastAsia="Calibri" w:hAnsi="Arial" w:cs="Arial"/>
                <w:b/>
              </w:rPr>
              <w:t xml:space="preserve">NORTHERN IRELAND ENVIRONMENT AGENCY </w:t>
            </w:r>
          </w:p>
          <w:p w14:paraId="40819957" w14:textId="77777777" w:rsidR="007B7E84" w:rsidRPr="007B7E84" w:rsidRDefault="007B7E84" w:rsidP="007B7E84">
            <w:pPr>
              <w:spacing w:after="200" w:line="276" w:lineRule="auto"/>
              <w:rPr>
                <w:rFonts w:ascii="Arial" w:eastAsia="Calibri" w:hAnsi="Arial" w:cs="Arial"/>
              </w:rPr>
            </w:pPr>
            <w:r w:rsidRPr="007B7E84">
              <w:rPr>
                <w:rFonts w:ascii="Arial" w:eastAsia="Calibri" w:hAnsi="Arial" w:cs="Arial"/>
              </w:rPr>
              <w:t xml:space="preserve">The Northern Ireland Environment Agency (NIEA) is an Executive Agency within the Department of Agriculture, Environment and Rural Affairs (DAERA). The NIEA has two Environmental Divisions – Resource Efficiency Division and Natural Environment Division. </w:t>
            </w:r>
          </w:p>
          <w:p w14:paraId="46E470E0" w14:textId="77777777" w:rsidR="007B7E84" w:rsidRPr="007B7E84" w:rsidRDefault="007B7E84" w:rsidP="007B7E84">
            <w:pPr>
              <w:spacing w:after="200" w:line="276" w:lineRule="auto"/>
              <w:rPr>
                <w:rFonts w:ascii="Arial" w:eastAsia="Calibri" w:hAnsi="Arial" w:cs="Arial"/>
              </w:rPr>
            </w:pPr>
            <w:r w:rsidRPr="007B7E84">
              <w:rPr>
                <w:rFonts w:ascii="Arial" w:eastAsia="Calibri" w:hAnsi="Arial" w:cs="Arial"/>
              </w:rPr>
              <w:t xml:space="preserve">The role of NIEA is to: </w:t>
            </w:r>
          </w:p>
          <w:p w14:paraId="44CB2C26" w14:textId="77777777" w:rsidR="007B7E84" w:rsidRPr="007B7E84" w:rsidRDefault="007B7E84" w:rsidP="007B7E84">
            <w:pPr>
              <w:spacing w:after="200" w:line="276" w:lineRule="auto"/>
              <w:rPr>
                <w:rFonts w:ascii="Arial" w:eastAsia="Calibri" w:hAnsi="Arial" w:cs="Arial"/>
              </w:rPr>
            </w:pPr>
            <w:r w:rsidRPr="007B7E84">
              <w:rPr>
                <w:rFonts w:ascii="Arial" w:eastAsia="Calibri" w:hAnsi="Arial" w:cs="Arial"/>
              </w:rPr>
              <w:t xml:space="preserve">• promote both public awareness of environmental issues and action to deal with </w:t>
            </w:r>
            <w:proofErr w:type="gramStart"/>
            <w:r w:rsidRPr="007B7E84">
              <w:rPr>
                <w:rFonts w:ascii="Arial" w:eastAsia="Calibri" w:hAnsi="Arial" w:cs="Arial"/>
              </w:rPr>
              <w:t>them;</w:t>
            </w:r>
            <w:proofErr w:type="gramEnd"/>
            <w:r w:rsidRPr="007B7E84">
              <w:rPr>
                <w:rFonts w:ascii="Arial" w:eastAsia="Calibri" w:hAnsi="Arial" w:cs="Arial"/>
              </w:rPr>
              <w:t xml:space="preserve"> </w:t>
            </w:r>
          </w:p>
          <w:p w14:paraId="4169816D" w14:textId="77777777" w:rsidR="007B7E84" w:rsidRPr="007B7E84" w:rsidRDefault="007B7E84" w:rsidP="007B7E84">
            <w:pPr>
              <w:spacing w:after="200" w:line="276" w:lineRule="auto"/>
              <w:rPr>
                <w:rFonts w:ascii="Arial" w:eastAsia="Calibri" w:hAnsi="Arial" w:cs="Arial"/>
              </w:rPr>
            </w:pPr>
            <w:r w:rsidRPr="007B7E84">
              <w:rPr>
                <w:rFonts w:ascii="Arial" w:eastAsia="Calibri" w:hAnsi="Arial" w:cs="Arial"/>
              </w:rPr>
              <w:lastRenderedPageBreak/>
              <w:t xml:space="preserve">• regulate adverse human impacts upon the </w:t>
            </w:r>
            <w:proofErr w:type="gramStart"/>
            <w:r w:rsidRPr="007B7E84">
              <w:rPr>
                <w:rFonts w:ascii="Arial" w:eastAsia="Calibri" w:hAnsi="Arial" w:cs="Arial"/>
              </w:rPr>
              <w:t>environment;</w:t>
            </w:r>
            <w:proofErr w:type="gramEnd"/>
            <w:r w:rsidRPr="007B7E84">
              <w:rPr>
                <w:rFonts w:ascii="Arial" w:eastAsia="Calibri" w:hAnsi="Arial" w:cs="Arial"/>
              </w:rPr>
              <w:t xml:space="preserve"> </w:t>
            </w:r>
          </w:p>
          <w:p w14:paraId="0797015A" w14:textId="77777777" w:rsidR="007B7E84" w:rsidRPr="007B7E84" w:rsidRDefault="007B7E84" w:rsidP="007B7E84">
            <w:pPr>
              <w:spacing w:after="200" w:line="276" w:lineRule="auto"/>
              <w:rPr>
                <w:rFonts w:ascii="Arial" w:eastAsia="Calibri" w:hAnsi="Arial" w:cs="Arial"/>
              </w:rPr>
            </w:pPr>
            <w:r w:rsidRPr="007B7E84">
              <w:rPr>
                <w:rFonts w:ascii="Arial" w:eastAsia="Calibri" w:hAnsi="Arial" w:cs="Arial"/>
              </w:rPr>
              <w:t xml:space="preserve">• work in partnership with others to protect the </w:t>
            </w:r>
            <w:proofErr w:type="gramStart"/>
            <w:r w:rsidRPr="007B7E84">
              <w:rPr>
                <w:rFonts w:ascii="Arial" w:eastAsia="Calibri" w:hAnsi="Arial" w:cs="Arial"/>
              </w:rPr>
              <w:t>environment;</w:t>
            </w:r>
            <w:proofErr w:type="gramEnd"/>
            <w:r w:rsidRPr="007B7E84">
              <w:rPr>
                <w:rFonts w:ascii="Arial" w:eastAsia="Calibri" w:hAnsi="Arial" w:cs="Arial"/>
              </w:rPr>
              <w:t xml:space="preserve"> </w:t>
            </w:r>
          </w:p>
          <w:p w14:paraId="471B8980" w14:textId="77777777" w:rsidR="007B7E84" w:rsidRPr="007B7E84" w:rsidRDefault="007B7E84" w:rsidP="007B7E84">
            <w:pPr>
              <w:spacing w:after="200" w:line="276" w:lineRule="auto"/>
              <w:rPr>
                <w:rFonts w:ascii="Arial" w:eastAsia="Calibri" w:hAnsi="Arial" w:cs="Arial"/>
              </w:rPr>
            </w:pPr>
            <w:r w:rsidRPr="007B7E84">
              <w:rPr>
                <w:rFonts w:ascii="Arial" w:eastAsia="Calibri" w:hAnsi="Arial" w:cs="Arial"/>
              </w:rPr>
              <w:t xml:space="preserve">• protect public health through regulation of drinking water quality </w:t>
            </w:r>
          </w:p>
          <w:p w14:paraId="0676C8FF" w14:textId="77777777" w:rsidR="007B7E84" w:rsidRPr="007B7E84" w:rsidRDefault="007B7E84" w:rsidP="007B7E84">
            <w:pPr>
              <w:spacing w:after="200" w:line="276" w:lineRule="auto"/>
              <w:rPr>
                <w:rFonts w:ascii="Arial" w:eastAsia="Calibri" w:hAnsi="Arial" w:cs="Arial"/>
              </w:rPr>
            </w:pPr>
            <w:r w:rsidRPr="007B7E84">
              <w:rPr>
                <w:rFonts w:ascii="Arial" w:eastAsia="Calibri" w:hAnsi="Arial" w:cs="Arial"/>
              </w:rPr>
              <w:t xml:space="preserve">• provide financial support to others to encourage action to protect the </w:t>
            </w:r>
            <w:proofErr w:type="gramStart"/>
            <w:r w:rsidRPr="007B7E84">
              <w:rPr>
                <w:rFonts w:ascii="Arial" w:eastAsia="Calibri" w:hAnsi="Arial" w:cs="Arial"/>
              </w:rPr>
              <w:t>environment;</w:t>
            </w:r>
            <w:proofErr w:type="gramEnd"/>
            <w:r w:rsidRPr="007B7E84">
              <w:rPr>
                <w:rFonts w:ascii="Arial" w:eastAsia="Calibri" w:hAnsi="Arial" w:cs="Arial"/>
              </w:rPr>
              <w:t xml:space="preserve"> </w:t>
            </w:r>
          </w:p>
          <w:p w14:paraId="16099BC8" w14:textId="77777777" w:rsidR="007B7E84" w:rsidRPr="007B7E84" w:rsidRDefault="007B7E84" w:rsidP="007B7E84">
            <w:pPr>
              <w:spacing w:after="200" w:line="276" w:lineRule="auto"/>
              <w:rPr>
                <w:rFonts w:ascii="Arial" w:eastAsia="Calibri" w:hAnsi="Arial" w:cs="Arial"/>
              </w:rPr>
            </w:pPr>
            <w:r w:rsidRPr="007B7E84">
              <w:rPr>
                <w:rFonts w:ascii="Arial" w:eastAsia="Calibri" w:hAnsi="Arial" w:cs="Arial"/>
              </w:rPr>
              <w:t xml:space="preserve">• manage our properties to promote public access to, and understanding of, the environment; and </w:t>
            </w:r>
          </w:p>
          <w:p w14:paraId="09AA0387" w14:textId="77777777" w:rsidR="007B7E84" w:rsidRPr="007B7E84" w:rsidRDefault="007B7E84" w:rsidP="007B7E84">
            <w:pPr>
              <w:spacing w:after="200" w:line="276" w:lineRule="auto"/>
              <w:rPr>
                <w:rFonts w:ascii="Arial" w:eastAsia="Calibri" w:hAnsi="Arial" w:cs="Arial"/>
              </w:rPr>
            </w:pPr>
            <w:r w:rsidRPr="007B7E84">
              <w:rPr>
                <w:rFonts w:ascii="Arial" w:eastAsia="Calibri" w:hAnsi="Arial" w:cs="Arial"/>
              </w:rPr>
              <w:t xml:space="preserve">• advise Government and other key sectors on environmental issues. </w:t>
            </w:r>
          </w:p>
          <w:p w14:paraId="5A560A8A" w14:textId="77777777" w:rsidR="007B7E84" w:rsidRPr="007B7E84" w:rsidRDefault="007B7E84" w:rsidP="007B7E84">
            <w:pPr>
              <w:spacing w:after="200" w:line="276" w:lineRule="auto"/>
              <w:rPr>
                <w:rFonts w:ascii="Arial" w:eastAsia="Calibri" w:hAnsi="Arial" w:cs="Arial"/>
              </w:rPr>
            </w:pPr>
            <w:r w:rsidRPr="007B7E84">
              <w:rPr>
                <w:rFonts w:ascii="Arial" w:eastAsia="Calibri" w:hAnsi="Arial" w:cs="Arial"/>
              </w:rPr>
              <w:t xml:space="preserve">NIEA has over 550 staff, the greater percentage being scientific and technical staff, at </w:t>
            </w:r>
            <w:proofErr w:type="gramStart"/>
            <w:r w:rsidRPr="007B7E84">
              <w:rPr>
                <w:rFonts w:ascii="Arial" w:eastAsia="Calibri" w:hAnsi="Arial" w:cs="Arial"/>
              </w:rPr>
              <w:t>its</w:t>
            </w:r>
            <w:proofErr w:type="gramEnd"/>
            <w:r w:rsidRPr="007B7E84">
              <w:rPr>
                <w:rFonts w:ascii="Arial" w:eastAsia="Calibri" w:hAnsi="Arial" w:cs="Arial"/>
              </w:rPr>
              <w:t xml:space="preserve"> headquarter buildings in Belfast, and Lisburn and a number of regional locations. </w:t>
            </w:r>
          </w:p>
          <w:p w14:paraId="31DF2853" w14:textId="77777777" w:rsidR="007B7E84" w:rsidRDefault="007B7E84" w:rsidP="007B7E84">
            <w:pPr>
              <w:spacing w:after="200" w:line="276" w:lineRule="auto"/>
              <w:rPr>
                <w:rFonts w:ascii="Arial" w:eastAsia="Calibri" w:hAnsi="Arial" w:cs="Arial"/>
                <w:color w:val="0070C0"/>
                <w:u w:val="single"/>
              </w:rPr>
            </w:pPr>
            <w:r w:rsidRPr="007B7E84">
              <w:rPr>
                <w:rFonts w:ascii="Arial" w:eastAsia="Calibri" w:hAnsi="Arial" w:cs="Arial"/>
              </w:rPr>
              <w:t xml:space="preserve">Further information about NIEA can be obtained on the Internet at </w:t>
            </w:r>
            <w:r w:rsidRPr="007B7E84">
              <w:rPr>
                <w:rFonts w:ascii="Arial" w:eastAsia="Calibri" w:hAnsi="Arial" w:cs="Arial"/>
                <w:color w:val="0070C0"/>
                <w:u w:val="single"/>
              </w:rPr>
              <w:t>https://www.daera- ni.gov.uk/northern-</w:t>
            </w:r>
            <w:proofErr w:type="spellStart"/>
            <w:r w:rsidRPr="007B7E84">
              <w:rPr>
                <w:rFonts w:ascii="Arial" w:eastAsia="Calibri" w:hAnsi="Arial" w:cs="Arial"/>
                <w:color w:val="0070C0"/>
                <w:u w:val="single"/>
              </w:rPr>
              <w:t>ireland</w:t>
            </w:r>
            <w:proofErr w:type="spellEnd"/>
            <w:r w:rsidRPr="007B7E84">
              <w:rPr>
                <w:rFonts w:ascii="Arial" w:eastAsia="Calibri" w:hAnsi="Arial" w:cs="Arial"/>
                <w:color w:val="0070C0"/>
                <w:u w:val="single"/>
              </w:rPr>
              <w:t>-environment-agency</w:t>
            </w:r>
            <w:r>
              <w:rPr>
                <w:rFonts w:ascii="Arial" w:eastAsia="Calibri" w:hAnsi="Arial" w:cs="Arial"/>
                <w:color w:val="0070C0"/>
                <w:u w:val="single"/>
              </w:rPr>
              <w:t>.</w:t>
            </w:r>
          </w:p>
          <w:p w14:paraId="591AC9F9" w14:textId="77777777" w:rsidR="007B7E84" w:rsidRPr="007B7E84" w:rsidRDefault="007B7E84" w:rsidP="007B7E84">
            <w:pPr>
              <w:spacing w:after="200" w:line="276" w:lineRule="auto"/>
              <w:jc w:val="center"/>
              <w:rPr>
                <w:rFonts w:ascii="Arial" w:eastAsia="Calibri" w:hAnsi="Arial" w:cs="Arial"/>
                <w:b/>
                <w:noProof/>
                <w:lang w:val="en-US"/>
              </w:rPr>
            </w:pPr>
            <w:r w:rsidRPr="007B7E84">
              <w:rPr>
                <w:rFonts w:ascii="Arial" w:eastAsia="Calibri" w:hAnsi="Arial" w:cs="Arial"/>
                <w:b/>
                <w:noProof/>
                <w:lang w:val="en-US"/>
              </w:rPr>
              <w:t>ABOUT THE DIVISION</w:t>
            </w:r>
          </w:p>
          <w:p w14:paraId="73C33CC8" w14:textId="77777777" w:rsidR="007B7E84" w:rsidRPr="007B7E84" w:rsidRDefault="007B7E84" w:rsidP="007B7E84">
            <w:pPr>
              <w:autoSpaceDE w:val="0"/>
              <w:autoSpaceDN w:val="0"/>
              <w:adjustRightInd w:val="0"/>
              <w:jc w:val="both"/>
              <w:rPr>
                <w:rFonts w:ascii="ROZOKI+MyriadPro-Regular" w:hAnsi="ROZOKI+MyriadPro-Regular"/>
                <w:lang w:val="en-US"/>
              </w:rPr>
            </w:pPr>
            <w:r w:rsidRPr="007B7E84">
              <w:rPr>
                <w:rFonts w:ascii="Arial" w:hAnsi="Arial" w:cs="Arial"/>
                <w:b/>
                <w:color w:val="000000"/>
                <w:lang w:val="en-US"/>
              </w:rPr>
              <w:t>Resource Efficiency Division (RED)</w:t>
            </w:r>
          </w:p>
          <w:p w14:paraId="23FFB101" w14:textId="77777777" w:rsidR="007B7E84" w:rsidRPr="007B7E84" w:rsidRDefault="007B7E84" w:rsidP="00147007">
            <w:pPr>
              <w:spacing w:after="200" w:line="276" w:lineRule="auto"/>
              <w:jc w:val="both"/>
              <w:rPr>
                <w:rFonts w:ascii="Arial" w:eastAsia="Calibri" w:hAnsi="Arial" w:cs="Arial"/>
                <w:noProof/>
                <w:lang w:val="en-US"/>
              </w:rPr>
            </w:pPr>
            <w:r w:rsidRPr="007B7E84">
              <w:rPr>
                <w:rFonts w:ascii="Arial" w:eastAsia="Calibri" w:hAnsi="Arial" w:cs="Arial"/>
                <w:noProof/>
                <w:lang w:val="en-US"/>
              </w:rPr>
              <w:t>The Resource Efficiency Division is the largest Division within the NIEA.  The Division is responsible for a diverse range of activities and seeks to safeguard the quality of the environment through effective regulation of activities that have the potential to impact on air, water and land.  This involves engagement with businesses and the public to provide information and advice; monitoring, recording, reporting and setting standards for compliance; issuing consents, licences, permits and authorisations and enforcing legislation.</w:t>
            </w:r>
          </w:p>
          <w:p w14:paraId="23364004" w14:textId="77777777" w:rsidR="007B7E84" w:rsidRPr="007B7E84" w:rsidRDefault="007B7E84" w:rsidP="007B7E84">
            <w:pPr>
              <w:spacing w:after="200" w:line="276" w:lineRule="auto"/>
              <w:jc w:val="center"/>
              <w:rPr>
                <w:rFonts w:ascii="Arial" w:eastAsia="Calibri" w:hAnsi="Arial" w:cs="Arial"/>
                <w:b/>
                <w:noProof/>
                <w:lang w:val="en-US"/>
              </w:rPr>
            </w:pPr>
            <w:r w:rsidRPr="007B7E84">
              <w:rPr>
                <w:rFonts w:ascii="Arial" w:eastAsia="Calibri" w:hAnsi="Arial" w:cs="Arial"/>
                <w:b/>
                <w:noProof/>
                <w:lang w:val="en-US"/>
              </w:rPr>
              <w:t>ABOUT THE UNIT</w:t>
            </w:r>
          </w:p>
          <w:p w14:paraId="7342AC52" w14:textId="77777777" w:rsidR="007B7E84" w:rsidRPr="007B7E84" w:rsidRDefault="007B7E84" w:rsidP="007B7E84">
            <w:pPr>
              <w:jc w:val="both"/>
              <w:rPr>
                <w:rFonts w:ascii="Arial" w:hAnsi="Arial" w:cs="Arial"/>
                <w:b/>
                <w:noProof/>
                <w:lang w:val="en-US" w:eastAsia="en-GB"/>
              </w:rPr>
            </w:pPr>
            <w:r w:rsidRPr="007B7E84">
              <w:rPr>
                <w:rFonts w:ascii="Arial" w:hAnsi="Arial" w:cs="Arial"/>
                <w:b/>
                <w:noProof/>
                <w:lang w:val="en-US" w:eastAsia="en-GB"/>
              </w:rPr>
              <w:t>Environmental Crime Unit (ECU)</w:t>
            </w:r>
          </w:p>
          <w:p w14:paraId="5FD9C1F2" w14:textId="77777777" w:rsidR="007B7E84" w:rsidRPr="007B7E84" w:rsidRDefault="007B7E84" w:rsidP="007B7E84">
            <w:pPr>
              <w:jc w:val="both"/>
              <w:rPr>
                <w:rFonts w:ascii="Arial" w:hAnsi="Arial" w:cs="Arial"/>
                <w:b/>
                <w:lang w:eastAsia="en-GB"/>
              </w:rPr>
            </w:pPr>
          </w:p>
          <w:p w14:paraId="3FF23A01" w14:textId="77777777" w:rsidR="007B7E84" w:rsidRPr="007B7E84" w:rsidRDefault="007B7E84" w:rsidP="007B7E84">
            <w:pPr>
              <w:spacing w:after="200" w:line="276" w:lineRule="auto"/>
              <w:jc w:val="both"/>
              <w:rPr>
                <w:rFonts w:ascii="Arial" w:eastAsia="Calibri" w:hAnsi="Arial" w:cs="Arial"/>
                <w:lang w:val="en-US"/>
              </w:rPr>
            </w:pPr>
            <w:r w:rsidRPr="007B7E84">
              <w:rPr>
                <w:rFonts w:ascii="Arial" w:eastAsia="Calibri" w:hAnsi="Arial" w:cs="Arial"/>
                <w:lang w:eastAsia="en-GB"/>
              </w:rPr>
              <w:t xml:space="preserve">The ECU </w:t>
            </w:r>
            <w:r w:rsidRPr="007B7E84">
              <w:rPr>
                <w:rFonts w:ascii="Arial" w:eastAsia="Calibri" w:hAnsi="Arial" w:cs="Arial"/>
              </w:rPr>
              <w:t>was established in April 20</w:t>
            </w:r>
            <w:r w:rsidR="00B952CC">
              <w:rPr>
                <w:rFonts w:ascii="Arial" w:eastAsia="Calibri" w:hAnsi="Arial" w:cs="Arial"/>
              </w:rPr>
              <w:t>08</w:t>
            </w:r>
            <w:r w:rsidRPr="007B7E84">
              <w:rPr>
                <w:rFonts w:ascii="Arial" w:eastAsia="Calibri" w:hAnsi="Arial" w:cs="Arial"/>
              </w:rPr>
              <w:t>, with the specific aim of investigating incidents, in assessing same and where necessary to investigate and prosecute serious and persistent breaches of the law under the Waste and Contaminated land (Northern Ireland) Order 1997 (as amended).  S</w:t>
            </w:r>
            <w:proofErr w:type="spellStart"/>
            <w:r w:rsidR="006577E6" w:rsidRPr="007B7E84">
              <w:rPr>
                <w:rFonts w:ascii="Arial" w:eastAsia="Calibri" w:hAnsi="Arial" w:cs="Arial"/>
                <w:lang w:val="en-US"/>
              </w:rPr>
              <w:t>erious</w:t>
            </w:r>
            <w:proofErr w:type="spellEnd"/>
            <w:r w:rsidRPr="007B7E84">
              <w:rPr>
                <w:rFonts w:ascii="Arial" w:eastAsia="Calibri" w:hAnsi="Arial" w:cs="Arial"/>
                <w:lang w:val="en-US"/>
              </w:rPr>
              <w:t xml:space="preserve"> and persistent environmental waste crime offenders, often involving aspects of organised criminality.</w:t>
            </w:r>
          </w:p>
          <w:p w14:paraId="4AA81114" w14:textId="77777777" w:rsidR="007B7E84" w:rsidRPr="007B7E84" w:rsidRDefault="007B7E84" w:rsidP="007B7E84">
            <w:pPr>
              <w:spacing w:after="200" w:line="276" w:lineRule="auto"/>
              <w:jc w:val="both"/>
              <w:rPr>
                <w:rFonts w:ascii="Arial" w:eastAsia="Calibri" w:hAnsi="Arial" w:cs="Arial"/>
                <w:color w:val="000000"/>
              </w:rPr>
            </w:pPr>
            <w:r w:rsidRPr="007B7E84">
              <w:rPr>
                <w:rFonts w:ascii="Arial" w:eastAsia="Calibri" w:hAnsi="Arial" w:cs="Arial"/>
                <w:color w:val="000000"/>
              </w:rPr>
              <w:t xml:space="preserve">We investigate and prosecute the most significant, serious, and persistent environmental waste offenders who inflict large-scale and long-term damage on our environment whilst depriving the local economy of considerable revenue and negatively affecting the ability of legitimate businesses, that are regulated by the Agency, to compete in the waste management industry.  </w:t>
            </w:r>
          </w:p>
          <w:p w14:paraId="2CA40881" w14:textId="77777777" w:rsidR="007B7E84" w:rsidRPr="007B7E84" w:rsidRDefault="007B7E84" w:rsidP="007B7E84">
            <w:pPr>
              <w:spacing w:after="200" w:line="276" w:lineRule="auto"/>
              <w:rPr>
                <w:rFonts w:ascii="Arial" w:eastAsia="Calibri" w:hAnsi="Arial" w:cs="Arial"/>
                <w:iCs/>
              </w:rPr>
            </w:pPr>
            <w:r w:rsidRPr="007B7E84">
              <w:rPr>
                <w:rFonts w:ascii="Arial" w:eastAsia="Calibri" w:hAnsi="Arial" w:cs="Arial"/>
                <w:iCs/>
              </w:rPr>
              <w:lastRenderedPageBreak/>
              <w:t>We apply our powers primarily in relation to the Waste and Contaminated Land Order (1997) as amended and Proceeds of Crime Act (2002) to investigate allegations of waste crime and assert the ‘Polluter Pays Principle’.</w:t>
            </w:r>
          </w:p>
          <w:p w14:paraId="2BE70758" w14:textId="77777777" w:rsidR="007B7E84" w:rsidRPr="007B7E84" w:rsidRDefault="007B7E84" w:rsidP="007B7E84">
            <w:pPr>
              <w:spacing w:after="200" w:line="276" w:lineRule="auto"/>
              <w:rPr>
                <w:rFonts w:ascii="Arial" w:eastAsia="Calibri" w:hAnsi="Arial" w:cs="Arial"/>
                <w:iCs/>
              </w:rPr>
            </w:pPr>
            <w:r w:rsidRPr="007B7E84">
              <w:rPr>
                <w:rFonts w:ascii="Arial" w:eastAsia="Calibri" w:hAnsi="Arial" w:cs="Arial"/>
                <w:iCs/>
              </w:rPr>
              <w:t>We support other parts of NIEA and DAERA with regards to investigative knowledge and capability.</w:t>
            </w:r>
          </w:p>
          <w:p w14:paraId="59118393" w14:textId="77777777" w:rsidR="007B7E84" w:rsidRPr="007B7E84" w:rsidRDefault="007B7E84" w:rsidP="007B7E84">
            <w:pPr>
              <w:spacing w:after="200" w:line="276" w:lineRule="auto"/>
              <w:jc w:val="both"/>
              <w:rPr>
                <w:rFonts w:ascii="Arial" w:eastAsia="Calibri" w:hAnsi="Arial" w:cs="Arial"/>
                <w:iCs/>
              </w:rPr>
            </w:pPr>
            <w:r w:rsidRPr="007B7E84">
              <w:rPr>
                <w:rFonts w:ascii="Arial" w:eastAsia="Calibri" w:hAnsi="Arial" w:cs="Arial"/>
                <w:iCs/>
              </w:rPr>
              <w:t>We are raising the profile of waste crime through assisting our law enforcement sister agencies, carrying out joint operations and challenging those responsible to act.</w:t>
            </w:r>
          </w:p>
          <w:p w14:paraId="0FF1789F" w14:textId="77777777" w:rsidR="007B7E84" w:rsidRPr="007B7E84" w:rsidRDefault="007B7E84" w:rsidP="00B952CC">
            <w:pPr>
              <w:spacing w:after="200" w:line="276" w:lineRule="auto"/>
              <w:rPr>
                <w:rFonts w:ascii="Arial" w:eastAsia="Calibri" w:hAnsi="Arial" w:cs="Arial"/>
              </w:rPr>
            </w:pPr>
            <w:r w:rsidRPr="007B7E84">
              <w:rPr>
                <w:rFonts w:ascii="Arial" w:eastAsia="Calibri" w:hAnsi="Arial" w:cs="Arial"/>
              </w:rPr>
              <w:t>We engage and communicate both internally and externally to increase awareness, educate and raise the profile of waste crime.</w:t>
            </w:r>
          </w:p>
          <w:p w14:paraId="3DAD138D" w14:textId="77777777" w:rsidR="006D7267" w:rsidRDefault="007B7E84" w:rsidP="007B7E84">
            <w:pPr>
              <w:spacing w:after="200" w:line="276" w:lineRule="auto"/>
              <w:jc w:val="both"/>
              <w:rPr>
                <w:rFonts w:ascii="Arial" w:eastAsia="Calibri" w:hAnsi="Arial" w:cs="Arial"/>
              </w:rPr>
            </w:pPr>
            <w:r w:rsidRPr="007B7E84">
              <w:rPr>
                <w:rFonts w:ascii="Arial" w:eastAsia="Calibri" w:hAnsi="Arial" w:cs="Arial"/>
                <w:lang w:val="en-US"/>
              </w:rPr>
              <w:t xml:space="preserve">The Unit has four main functional areas including </w:t>
            </w:r>
            <w:r w:rsidRPr="007B7E84">
              <w:rPr>
                <w:rFonts w:ascii="Arial" w:eastAsia="Calibri" w:hAnsi="Arial" w:cs="Arial"/>
                <w:b/>
                <w:bCs/>
                <w:lang w:val="en-US"/>
              </w:rPr>
              <w:t>O</w:t>
            </w:r>
            <w:proofErr w:type="spellStart"/>
            <w:r w:rsidRPr="007B7E84">
              <w:rPr>
                <w:rFonts w:ascii="Arial" w:eastAsia="Calibri" w:hAnsi="Arial" w:cs="Arial"/>
                <w:b/>
                <w:bCs/>
              </w:rPr>
              <w:t>perations</w:t>
            </w:r>
            <w:proofErr w:type="spellEnd"/>
            <w:r w:rsidRPr="007B7E84">
              <w:rPr>
                <w:rFonts w:ascii="Arial" w:eastAsia="Calibri" w:hAnsi="Arial" w:cs="Arial"/>
                <w:b/>
                <w:bCs/>
              </w:rPr>
              <w:t xml:space="preserve">’ Branch, </w:t>
            </w:r>
            <w:r w:rsidRPr="007B7E84">
              <w:rPr>
                <w:rFonts w:ascii="Arial" w:eastAsia="Calibri" w:hAnsi="Arial" w:cs="Arial"/>
              </w:rPr>
              <w:t>the largest</w:t>
            </w:r>
            <w:r w:rsidRPr="007B7E84">
              <w:rPr>
                <w:rFonts w:ascii="Arial" w:eastAsia="Calibri" w:hAnsi="Arial" w:cs="Arial"/>
                <w:b/>
                <w:bCs/>
              </w:rPr>
              <w:t xml:space="preserve">, Financial Analysis Branch, Assessment Unit (AU) </w:t>
            </w:r>
            <w:r w:rsidRPr="007B7E84">
              <w:rPr>
                <w:rFonts w:ascii="Arial" w:eastAsia="Calibri" w:hAnsi="Arial" w:cs="Arial"/>
              </w:rPr>
              <w:t>and</w:t>
            </w:r>
            <w:r w:rsidRPr="007B7E84">
              <w:rPr>
                <w:rFonts w:ascii="Arial" w:eastAsia="Calibri" w:hAnsi="Arial" w:cs="Arial"/>
                <w:b/>
                <w:bCs/>
              </w:rPr>
              <w:t xml:space="preserve"> Business Support</w:t>
            </w:r>
            <w:r w:rsidRPr="007B7E84">
              <w:rPr>
                <w:rFonts w:ascii="Arial" w:eastAsia="Calibri" w:hAnsi="Arial" w:cs="Arial"/>
              </w:rPr>
              <w:t xml:space="preserve"> with circa 43 staff. </w:t>
            </w:r>
          </w:p>
          <w:p w14:paraId="33D3CD02" w14:textId="77777777" w:rsidR="00B952CC" w:rsidRPr="00B952CC" w:rsidRDefault="00B952CC" w:rsidP="00B952CC">
            <w:pPr>
              <w:spacing w:line="360" w:lineRule="auto"/>
              <w:jc w:val="both"/>
              <w:rPr>
                <w:rFonts w:ascii="Arial" w:hAnsi="Arial" w:cs="Arial"/>
                <w:b/>
                <w:bCs/>
                <w:color w:val="000000"/>
              </w:rPr>
            </w:pPr>
            <w:r w:rsidRPr="00B952CC">
              <w:rPr>
                <w:rFonts w:ascii="Arial" w:hAnsi="Arial" w:cs="Arial"/>
                <w:b/>
                <w:bCs/>
                <w:color w:val="000000"/>
              </w:rPr>
              <w:t>Assessment Unit (AU)</w:t>
            </w:r>
          </w:p>
          <w:p w14:paraId="5F6C95D3" w14:textId="77777777" w:rsidR="00B952CC" w:rsidRDefault="00B952CC" w:rsidP="006577E6">
            <w:pPr>
              <w:spacing w:line="276" w:lineRule="auto"/>
              <w:rPr>
                <w:rFonts w:ascii="Arial" w:hAnsi="Arial" w:cs="Arial"/>
                <w:color w:val="000000"/>
              </w:rPr>
            </w:pPr>
            <w:r w:rsidRPr="00B952CC">
              <w:rPr>
                <w:rFonts w:ascii="Arial" w:hAnsi="Arial" w:cs="Arial"/>
                <w:color w:val="000000"/>
              </w:rPr>
              <w:t>The AU was established as a distinct section in 201</w:t>
            </w:r>
            <w:r>
              <w:rPr>
                <w:rFonts w:ascii="Arial" w:hAnsi="Arial" w:cs="Arial"/>
                <w:color w:val="000000"/>
              </w:rPr>
              <w:t>5</w:t>
            </w:r>
            <w:r w:rsidRPr="00B952CC">
              <w:rPr>
                <w:rFonts w:ascii="Arial" w:hAnsi="Arial" w:cs="Arial"/>
                <w:color w:val="000000"/>
              </w:rPr>
              <w:t xml:space="preserve"> with a specific aim of acting as a central enforcement information and analysis hub for the Resource Efficiency Division (RED) in NIEA.  It is at the heart of ECU processing information and in particular, intelligence, to inform strategic and tactical management of intelligence led investigations in line with legislation. The Assessment Unit is a small team (comprising 1 head of Unit and 1 x permanent, full-time SO Researcher, </w:t>
            </w:r>
            <w:r>
              <w:rPr>
                <w:rFonts w:ascii="Arial" w:hAnsi="Arial" w:cs="Arial"/>
                <w:color w:val="000000"/>
              </w:rPr>
              <w:t xml:space="preserve">and </w:t>
            </w:r>
            <w:r w:rsidRPr="00B952CC">
              <w:rPr>
                <w:rFonts w:ascii="Arial" w:hAnsi="Arial" w:cs="Arial"/>
                <w:color w:val="000000"/>
              </w:rPr>
              <w:t xml:space="preserve">1 x </w:t>
            </w:r>
            <w:r w:rsidRPr="00B952CC">
              <w:rPr>
                <w:rFonts w:ascii="Arial" w:hAnsi="Arial" w:cs="Arial"/>
                <w:bCs/>
                <w:color w:val="000000"/>
              </w:rPr>
              <w:t xml:space="preserve">PSNI Crime Analyst (SO equivalent) providing the </w:t>
            </w:r>
            <w:r w:rsidRPr="00B952CC">
              <w:rPr>
                <w:rFonts w:ascii="Arial" w:hAnsi="Arial" w:cs="Arial"/>
                <w:color w:val="000000"/>
              </w:rPr>
              <w:t xml:space="preserve">regulation and enforcement teams with a co-ordinated service of relevant information. </w:t>
            </w:r>
          </w:p>
          <w:p w14:paraId="63BCA028" w14:textId="77777777" w:rsidR="00B952CC" w:rsidRDefault="00B952CC" w:rsidP="00B952CC">
            <w:pPr>
              <w:rPr>
                <w:rFonts w:ascii="Arial" w:hAnsi="Arial" w:cs="Arial"/>
                <w:color w:val="000000"/>
              </w:rPr>
            </w:pPr>
          </w:p>
          <w:p w14:paraId="56591CEF" w14:textId="77777777" w:rsidR="00B952CC" w:rsidRDefault="00B952CC" w:rsidP="006577E6">
            <w:pPr>
              <w:spacing w:line="276" w:lineRule="auto"/>
              <w:rPr>
                <w:rFonts w:ascii="Arial" w:hAnsi="Arial" w:cs="Arial"/>
                <w:color w:val="000000"/>
              </w:rPr>
            </w:pPr>
            <w:r w:rsidRPr="00B952CC">
              <w:rPr>
                <w:rFonts w:ascii="Arial" w:hAnsi="Arial" w:cs="Arial"/>
                <w:color w:val="000000"/>
              </w:rPr>
              <w:t xml:space="preserve">The role entails significant liaison across the various disciplines within RED as well as with other statutory agencies. The Assessment Unit critically enables NIEA to meet its objectives and ensure that enforcement is effective in line with the Agency’s Enforcement Policy.  </w:t>
            </w:r>
          </w:p>
          <w:p w14:paraId="33B7E713" w14:textId="77777777" w:rsidR="00B952CC" w:rsidRDefault="00B952CC" w:rsidP="006577E6">
            <w:pPr>
              <w:spacing w:line="276" w:lineRule="auto"/>
              <w:rPr>
                <w:rFonts w:ascii="Arial" w:hAnsi="Arial" w:cs="Arial"/>
                <w:color w:val="000000"/>
              </w:rPr>
            </w:pPr>
          </w:p>
          <w:p w14:paraId="31288D1C" w14:textId="77777777" w:rsidR="00B952CC" w:rsidRDefault="00B952CC" w:rsidP="006577E6">
            <w:pPr>
              <w:spacing w:line="276" w:lineRule="auto"/>
              <w:rPr>
                <w:rFonts w:ascii="Arial" w:hAnsi="Arial" w:cs="Arial"/>
                <w:color w:val="000000"/>
              </w:rPr>
            </w:pPr>
            <w:r w:rsidRPr="00B952CC">
              <w:rPr>
                <w:rFonts w:ascii="Arial" w:hAnsi="Arial" w:cs="Arial"/>
                <w:color w:val="000000"/>
              </w:rPr>
              <w:t>This role involves assisting</w:t>
            </w:r>
            <w:r>
              <w:rPr>
                <w:rFonts w:ascii="Arial" w:hAnsi="Arial" w:cs="Arial"/>
                <w:color w:val="000000"/>
              </w:rPr>
              <w:t xml:space="preserve"> </w:t>
            </w:r>
            <w:r w:rsidRPr="00B952CC">
              <w:rPr>
                <w:rFonts w:ascii="Arial" w:hAnsi="Arial" w:cs="Arial"/>
                <w:color w:val="000000"/>
              </w:rPr>
              <w:t xml:space="preserve">and supporting the Head of Unit to influence senior management using carefully collated information to improve workforce planning and focus on the most impactful investigative leads; those that can make a difference in the deterrence, </w:t>
            </w:r>
            <w:proofErr w:type="gramStart"/>
            <w:r w:rsidRPr="00B952CC">
              <w:rPr>
                <w:rFonts w:ascii="Arial" w:hAnsi="Arial" w:cs="Arial"/>
                <w:color w:val="000000"/>
              </w:rPr>
              <w:t>detection</w:t>
            </w:r>
            <w:proofErr w:type="gramEnd"/>
            <w:r w:rsidRPr="00B952CC">
              <w:rPr>
                <w:rFonts w:ascii="Arial" w:hAnsi="Arial" w:cs="Arial"/>
                <w:color w:val="000000"/>
              </w:rPr>
              <w:t xml:space="preserve"> and prevention of criminality.  This, in turn, should impact on the number of cases that are successful for the Agency and therefore the reputation and confidence in law enforcement not only for NIEA but wider Government and administration of public justice.</w:t>
            </w:r>
          </w:p>
          <w:p w14:paraId="7BBA3067" w14:textId="77777777" w:rsidR="00B952CC" w:rsidRPr="00B952CC" w:rsidRDefault="00B952CC" w:rsidP="006577E6">
            <w:pPr>
              <w:spacing w:line="276" w:lineRule="auto"/>
              <w:rPr>
                <w:rFonts w:ascii="Arial" w:hAnsi="Arial" w:cs="Arial"/>
                <w:color w:val="000000"/>
              </w:rPr>
            </w:pPr>
          </w:p>
          <w:p w14:paraId="30DFD954" w14:textId="77777777" w:rsidR="006577E6" w:rsidRDefault="00B952CC" w:rsidP="006577E6">
            <w:pPr>
              <w:spacing w:line="276" w:lineRule="auto"/>
              <w:rPr>
                <w:rFonts w:ascii="Arial" w:hAnsi="Arial" w:cs="Arial"/>
                <w:color w:val="000000"/>
              </w:rPr>
            </w:pPr>
            <w:r w:rsidRPr="00B952CC">
              <w:rPr>
                <w:rFonts w:ascii="Arial" w:hAnsi="Arial" w:cs="Arial"/>
                <w:color w:val="000000"/>
              </w:rPr>
              <w:t xml:space="preserve">The post holder will support the Head of Unit to liaise with senior representatives from external agencies/other law enforcement agenises such as the Police Service for Northern Ireland (PSNI), Her Majesty’s Revenue and </w:t>
            </w:r>
            <w:r w:rsidRPr="00B952CC">
              <w:rPr>
                <w:rFonts w:ascii="Arial" w:hAnsi="Arial" w:cs="Arial"/>
                <w:color w:val="000000"/>
              </w:rPr>
              <w:lastRenderedPageBreak/>
              <w:t xml:space="preserve">Customs (HMRC), the National Crime Agency (NCA) and others. </w:t>
            </w:r>
          </w:p>
          <w:p w14:paraId="16A13360" w14:textId="77777777" w:rsidR="006577E6" w:rsidRDefault="00B952CC" w:rsidP="00B952CC">
            <w:pPr>
              <w:rPr>
                <w:rFonts w:ascii="Arial" w:hAnsi="Arial" w:cs="Arial"/>
                <w:color w:val="000000"/>
              </w:rPr>
            </w:pPr>
            <w:r w:rsidRPr="00B952CC">
              <w:rPr>
                <w:rFonts w:ascii="Arial" w:hAnsi="Arial" w:cs="Arial"/>
                <w:color w:val="000000"/>
              </w:rPr>
              <w:t xml:space="preserve"> </w:t>
            </w:r>
          </w:p>
          <w:p w14:paraId="413CA4C5" w14:textId="77777777" w:rsidR="00D83E44" w:rsidRPr="00B952CC" w:rsidRDefault="00B952CC" w:rsidP="006577E6">
            <w:pPr>
              <w:spacing w:line="276" w:lineRule="auto"/>
              <w:rPr>
                <w:rFonts w:ascii="Arial" w:hAnsi="Arial" w:cs="Arial"/>
                <w:color w:val="000000"/>
              </w:rPr>
            </w:pPr>
            <w:r w:rsidRPr="00B952CC">
              <w:rPr>
                <w:rFonts w:ascii="Arial" w:hAnsi="Arial" w:cs="Arial"/>
                <w:color w:val="000000"/>
              </w:rPr>
              <w:t xml:space="preserve">Collaboration is essential to the mission of the AU, RED and NIEA. The post holder will support the head of Unit with ongoing collaboration with colleagues in partner agencies to share intelligence and facilitate cross-sector working practices.  </w:t>
            </w:r>
          </w:p>
        </w:tc>
      </w:tr>
    </w:tbl>
    <w:p w14:paraId="1BF87DB7" w14:textId="77777777" w:rsidR="002A0043" w:rsidRDefault="002A0043"/>
    <w:p w14:paraId="26FBA26F" w14:textId="77777777" w:rsidR="000B0FFD" w:rsidRDefault="000B0F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2D64EC" w14:paraId="2F3D2BC8" w14:textId="77777777" w:rsidTr="006577E6">
        <w:tc>
          <w:tcPr>
            <w:tcW w:w="8364" w:type="dxa"/>
            <w:shd w:val="clear" w:color="auto" w:fill="auto"/>
          </w:tcPr>
          <w:p w14:paraId="1E9344B5" w14:textId="77777777" w:rsidR="007B7E84" w:rsidRPr="007B7E84" w:rsidRDefault="007B7E84" w:rsidP="007B7E84">
            <w:pPr>
              <w:tabs>
                <w:tab w:val="left" w:pos="1620"/>
              </w:tabs>
              <w:jc w:val="both"/>
              <w:rPr>
                <w:rFonts w:ascii="Arial" w:hAnsi="Arial" w:cs="Arial"/>
                <w:color w:val="000000"/>
                <w:lang w:eastAsia="en-GB"/>
              </w:rPr>
            </w:pPr>
            <w:r w:rsidRPr="007B7E84">
              <w:rPr>
                <w:rFonts w:ascii="Arial" w:hAnsi="Arial" w:cs="Arial"/>
                <w:color w:val="000000"/>
                <w:lang w:eastAsia="en-GB"/>
              </w:rPr>
              <w:t>The main duties and responsibilities of the postholder will include:</w:t>
            </w:r>
          </w:p>
          <w:p w14:paraId="12BF9911" w14:textId="77777777" w:rsidR="007B7E84" w:rsidRPr="007B7E84" w:rsidRDefault="007B7E84" w:rsidP="007B7E84">
            <w:pPr>
              <w:tabs>
                <w:tab w:val="left" w:pos="1620"/>
              </w:tabs>
              <w:jc w:val="both"/>
              <w:rPr>
                <w:rFonts w:ascii="Arial" w:hAnsi="Arial" w:cs="Arial"/>
                <w:color w:val="000000"/>
                <w:lang w:eastAsia="en-GB"/>
              </w:rPr>
            </w:pPr>
          </w:p>
          <w:p w14:paraId="5B5FD553" w14:textId="77777777" w:rsidR="00B952CC" w:rsidRPr="000F11C9" w:rsidRDefault="00B952CC" w:rsidP="006577E6">
            <w:pPr>
              <w:pStyle w:val="ListParagraph"/>
              <w:numPr>
                <w:ilvl w:val="0"/>
                <w:numId w:val="5"/>
              </w:numPr>
              <w:tabs>
                <w:tab w:val="clear" w:pos="720"/>
              </w:tabs>
              <w:spacing w:after="160"/>
              <w:jc w:val="both"/>
              <w:rPr>
                <w:rFonts w:ascii="Arial" w:hAnsi="Arial" w:cs="Arial"/>
                <w:lang w:val="en-US"/>
              </w:rPr>
            </w:pPr>
            <w:r>
              <w:rPr>
                <w:rFonts w:ascii="Arial" w:hAnsi="Arial" w:cs="Arial"/>
                <w:lang w:val="en-US"/>
              </w:rPr>
              <w:t xml:space="preserve">Assist Head of Unit with production and recording of </w:t>
            </w:r>
            <w:r w:rsidRPr="000F11C9">
              <w:rPr>
                <w:rFonts w:ascii="Arial" w:hAnsi="Arial" w:cs="Arial"/>
                <w:lang w:val="en-US"/>
              </w:rPr>
              <w:t>sensitive information to/from external organisations including the Organised Crime Task Force, DVA and HMRC including careful sanitisation for further dissemination</w:t>
            </w:r>
            <w:r>
              <w:rPr>
                <w:rFonts w:ascii="Arial" w:hAnsi="Arial" w:cs="Arial"/>
                <w:lang w:val="en-US"/>
              </w:rPr>
              <w:t xml:space="preserve"> both internal and external.</w:t>
            </w:r>
          </w:p>
          <w:p w14:paraId="0687BB2E" w14:textId="77777777" w:rsidR="00B952CC" w:rsidRPr="000F11C9" w:rsidRDefault="00B952CC" w:rsidP="00B952CC">
            <w:pPr>
              <w:pStyle w:val="ListParagraph"/>
              <w:numPr>
                <w:ilvl w:val="0"/>
                <w:numId w:val="5"/>
              </w:numPr>
              <w:spacing w:after="160"/>
              <w:jc w:val="both"/>
              <w:rPr>
                <w:rFonts w:ascii="Arial" w:hAnsi="Arial" w:cs="Arial"/>
                <w:lang w:val="en-US"/>
              </w:rPr>
            </w:pPr>
            <w:r>
              <w:rPr>
                <w:rFonts w:ascii="Arial" w:hAnsi="Arial" w:cs="Arial"/>
                <w:lang w:val="en-US"/>
              </w:rPr>
              <w:t>Oversee research and development of information/intelligence to support ECU/NIEA investigations.</w:t>
            </w:r>
          </w:p>
          <w:p w14:paraId="20248803" w14:textId="77777777" w:rsidR="00B952CC" w:rsidRPr="00931DE3" w:rsidRDefault="00B952CC" w:rsidP="00B952CC">
            <w:pPr>
              <w:pStyle w:val="ListParagraph"/>
              <w:numPr>
                <w:ilvl w:val="0"/>
                <w:numId w:val="5"/>
              </w:numPr>
              <w:spacing w:after="160"/>
              <w:jc w:val="both"/>
              <w:rPr>
                <w:rFonts w:ascii="Arial" w:hAnsi="Arial" w:cs="Arial"/>
                <w:lang w:val="en-US"/>
              </w:rPr>
            </w:pPr>
            <w:r>
              <w:rPr>
                <w:rFonts w:ascii="Arial" w:hAnsi="Arial" w:cs="Arial"/>
                <w:lang w:val="en-US"/>
              </w:rPr>
              <w:t>Assist investigators when seeking to use</w:t>
            </w:r>
            <w:r w:rsidRPr="000F11C9">
              <w:rPr>
                <w:rFonts w:ascii="Arial" w:hAnsi="Arial" w:cs="Arial"/>
                <w:lang w:val="en-US"/>
              </w:rPr>
              <w:t xml:space="preserve"> sensitive and intrusive powers on behalf of NIEA including seeking/serving warrants, Automated Number Plate </w:t>
            </w:r>
            <w:proofErr w:type="gramStart"/>
            <w:r w:rsidRPr="000F11C9">
              <w:rPr>
                <w:rFonts w:ascii="Arial" w:hAnsi="Arial" w:cs="Arial"/>
                <w:lang w:val="en-US"/>
              </w:rPr>
              <w:t>Recognition</w:t>
            </w:r>
            <w:proofErr w:type="gramEnd"/>
            <w:r w:rsidRPr="000F11C9">
              <w:rPr>
                <w:rFonts w:ascii="Arial" w:hAnsi="Arial" w:cs="Arial"/>
                <w:lang w:val="en-US"/>
              </w:rPr>
              <w:t xml:space="preserve"> and other p</w:t>
            </w:r>
            <w:r>
              <w:rPr>
                <w:rFonts w:ascii="Arial" w:hAnsi="Arial" w:cs="Arial"/>
                <w:lang w:val="en-US"/>
              </w:rPr>
              <w:t>owers. This will include making applications to PSNI for such information in line with the current Information Sharing Agreement.</w:t>
            </w:r>
          </w:p>
          <w:p w14:paraId="3482ACB0" w14:textId="77777777" w:rsidR="00B952CC" w:rsidRPr="005F4F5F" w:rsidRDefault="00B952CC" w:rsidP="00B952CC">
            <w:pPr>
              <w:pStyle w:val="ListParagraph"/>
              <w:numPr>
                <w:ilvl w:val="0"/>
                <w:numId w:val="5"/>
              </w:numPr>
              <w:spacing w:after="160"/>
              <w:jc w:val="both"/>
              <w:rPr>
                <w:rFonts w:ascii="Arial" w:hAnsi="Arial" w:cs="Arial"/>
                <w:lang w:val="en-US"/>
              </w:rPr>
            </w:pPr>
            <w:r>
              <w:rPr>
                <w:rFonts w:ascii="Arial" w:hAnsi="Arial" w:cs="Arial"/>
              </w:rPr>
              <w:t>S</w:t>
            </w:r>
            <w:r w:rsidRPr="000F11C9">
              <w:rPr>
                <w:rFonts w:ascii="Arial" w:hAnsi="Arial" w:cs="Arial"/>
              </w:rPr>
              <w:t xml:space="preserve">upport </w:t>
            </w:r>
            <w:r>
              <w:rPr>
                <w:rFonts w:ascii="Arial" w:hAnsi="Arial" w:cs="Arial"/>
              </w:rPr>
              <w:t xml:space="preserve">head of Unit </w:t>
            </w:r>
            <w:r w:rsidRPr="000F11C9">
              <w:rPr>
                <w:rFonts w:ascii="Arial" w:hAnsi="Arial" w:cs="Arial"/>
              </w:rPr>
              <w:t>to maximise the development, efficiency, and deliver</w:t>
            </w:r>
            <w:r>
              <w:rPr>
                <w:rFonts w:ascii="Arial" w:hAnsi="Arial" w:cs="Arial"/>
              </w:rPr>
              <w:t>y of</w:t>
            </w:r>
            <w:r w:rsidRPr="000F11C9">
              <w:rPr>
                <w:rFonts w:ascii="Arial" w:hAnsi="Arial" w:cs="Arial"/>
              </w:rPr>
              <w:t xml:space="preserve"> an effective intelligence service</w:t>
            </w:r>
            <w:r>
              <w:rPr>
                <w:rFonts w:ascii="Arial" w:hAnsi="Arial" w:cs="Arial"/>
              </w:rPr>
              <w:t xml:space="preserve"> across NIEA.</w:t>
            </w:r>
          </w:p>
          <w:p w14:paraId="1427AE5D" w14:textId="77777777" w:rsidR="00B952CC" w:rsidRPr="000F11C9" w:rsidRDefault="00B952CC" w:rsidP="00B952CC">
            <w:pPr>
              <w:pStyle w:val="ListParagraph"/>
              <w:numPr>
                <w:ilvl w:val="0"/>
                <w:numId w:val="5"/>
              </w:numPr>
              <w:spacing w:after="160"/>
              <w:jc w:val="both"/>
              <w:rPr>
                <w:rFonts w:ascii="Arial" w:hAnsi="Arial" w:cs="Arial"/>
                <w:lang w:val="en-US"/>
              </w:rPr>
            </w:pPr>
            <w:r>
              <w:rPr>
                <w:rFonts w:ascii="Arial" w:hAnsi="Arial" w:cs="Arial"/>
              </w:rPr>
              <w:t>When required assist head of Unit to give presentations to other agencies on role and function of AU/ECU.</w:t>
            </w:r>
          </w:p>
          <w:p w14:paraId="5158D1C4" w14:textId="77777777" w:rsidR="00B952CC" w:rsidRPr="00AF4B65" w:rsidRDefault="00B952CC" w:rsidP="00B952CC">
            <w:pPr>
              <w:pStyle w:val="ListParagraph"/>
              <w:numPr>
                <w:ilvl w:val="0"/>
                <w:numId w:val="5"/>
              </w:numPr>
              <w:spacing w:after="160"/>
              <w:jc w:val="both"/>
              <w:rPr>
                <w:rFonts w:ascii="Arial" w:hAnsi="Arial" w:cs="Arial"/>
                <w:lang w:val="en-US"/>
              </w:rPr>
            </w:pPr>
            <w:r>
              <w:rPr>
                <w:rFonts w:ascii="Arial" w:hAnsi="Arial" w:cs="Arial"/>
              </w:rPr>
              <w:t>Direct Crime Analyst in the d</w:t>
            </w:r>
            <w:r w:rsidRPr="000F11C9">
              <w:rPr>
                <w:rFonts w:ascii="Arial" w:hAnsi="Arial" w:cs="Arial"/>
              </w:rPr>
              <w:t>evelop</w:t>
            </w:r>
            <w:r>
              <w:rPr>
                <w:rFonts w:ascii="Arial" w:hAnsi="Arial" w:cs="Arial"/>
              </w:rPr>
              <w:t>ment</w:t>
            </w:r>
            <w:r w:rsidRPr="000F11C9">
              <w:rPr>
                <w:rFonts w:ascii="Arial" w:hAnsi="Arial" w:cs="Arial"/>
              </w:rPr>
              <w:t xml:space="preserve"> </w:t>
            </w:r>
            <w:r>
              <w:rPr>
                <w:rFonts w:ascii="Arial" w:hAnsi="Arial" w:cs="Arial"/>
              </w:rPr>
              <w:t>of</w:t>
            </w:r>
            <w:r w:rsidRPr="000F11C9">
              <w:rPr>
                <w:rFonts w:ascii="Arial" w:hAnsi="Arial" w:cs="Arial"/>
              </w:rPr>
              <w:t xml:space="preserve"> intelligence products, and other core intelligence functions to assist decision making</w:t>
            </w:r>
            <w:r>
              <w:rPr>
                <w:rFonts w:ascii="Arial" w:hAnsi="Arial" w:cs="Arial"/>
              </w:rPr>
              <w:t xml:space="preserve"> by investigators.</w:t>
            </w:r>
            <w:r w:rsidRPr="00AF4B65">
              <w:rPr>
                <w:rFonts w:ascii="Arial" w:hAnsi="Arial" w:cs="Arial"/>
              </w:rPr>
              <w:t xml:space="preserve"> </w:t>
            </w:r>
          </w:p>
          <w:p w14:paraId="57743DF1" w14:textId="77777777" w:rsidR="00B952CC" w:rsidRPr="00AF4B65" w:rsidRDefault="00B952CC" w:rsidP="00B952CC">
            <w:pPr>
              <w:pStyle w:val="ListParagraph"/>
              <w:numPr>
                <w:ilvl w:val="0"/>
                <w:numId w:val="5"/>
              </w:numPr>
              <w:spacing w:after="160"/>
              <w:jc w:val="both"/>
              <w:rPr>
                <w:rFonts w:ascii="Arial" w:hAnsi="Arial" w:cs="Arial"/>
                <w:lang w:val="en-US"/>
              </w:rPr>
            </w:pPr>
            <w:r w:rsidRPr="000F11C9">
              <w:rPr>
                <w:rFonts w:ascii="Arial" w:hAnsi="Arial" w:cs="Arial"/>
              </w:rPr>
              <w:t xml:space="preserve">Work closely with </w:t>
            </w:r>
            <w:r>
              <w:rPr>
                <w:rFonts w:ascii="Arial" w:hAnsi="Arial" w:cs="Arial"/>
              </w:rPr>
              <w:t>investigators</w:t>
            </w:r>
            <w:r w:rsidRPr="000F11C9">
              <w:rPr>
                <w:rFonts w:ascii="Arial" w:hAnsi="Arial" w:cs="Arial"/>
              </w:rPr>
              <w:t>, to develop</w:t>
            </w:r>
            <w:r>
              <w:rPr>
                <w:rFonts w:ascii="Arial" w:hAnsi="Arial" w:cs="Arial"/>
              </w:rPr>
              <w:t xml:space="preserve"> </w:t>
            </w:r>
            <w:r w:rsidRPr="000F11C9">
              <w:rPr>
                <w:rFonts w:ascii="Arial" w:hAnsi="Arial" w:cs="Arial"/>
              </w:rPr>
              <w:t>in</w:t>
            </w:r>
            <w:r>
              <w:rPr>
                <w:rFonts w:ascii="Arial" w:hAnsi="Arial" w:cs="Arial"/>
              </w:rPr>
              <w:t xml:space="preserve">formation </w:t>
            </w:r>
            <w:r w:rsidRPr="000F11C9">
              <w:rPr>
                <w:rFonts w:ascii="Arial" w:hAnsi="Arial" w:cs="Arial"/>
              </w:rPr>
              <w:t xml:space="preserve">into </w:t>
            </w:r>
            <w:r>
              <w:rPr>
                <w:rFonts w:ascii="Arial" w:hAnsi="Arial" w:cs="Arial"/>
              </w:rPr>
              <w:t>actional intelligence in line with National Intelligence Models (NIM) ‘Intelligence Cycle’.</w:t>
            </w:r>
          </w:p>
          <w:p w14:paraId="21793C6A" w14:textId="77777777" w:rsidR="00B952CC" w:rsidRPr="00AF4B65" w:rsidRDefault="00B952CC" w:rsidP="00B952CC">
            <w:pPr>
              <w:pStyle w:val="ListParagraph"/>
              <w:numPr>
                <w:ilvl w:val="0"/>
                <w:numId w:val="5"/>
              </w:numPr>
              <w:spacing w:after="160"/>
              <w:jc w:val="both"/>
              <w:rPr>
                <w:rFonts w:ascii="Arial" w:hAnsi="Arial" w:cs="Arial"/>
                <w:lang w:val="en-US"/>
              </w:rPr>
            </w:pPr>
            <w:r w:rsidRPr="000F11C9">
              <w:rPr>
                <w:rFonts w:ascii="Arial" w:hAnsi="Arial" w:cs="Arial"/>
              </w:rPr>
              <w:t xml:space="preserve">Stay up to date with new approaches to </w:t>
            </w:r>
            <w:r>
              <w:rPr>
                <w:rFonts w:ascii="Arial" w:hAnsi="Arial" w:cs="Arial"/>
              </w:rPr>
              <w:t>intelligence/</w:t>
            </w:r>
            <w:r w:rsidRPr="000F11C9">
              <w:rPr>
                <w:rFonts w:ascii="Arial" w:hAnsi="Arial" w:cs="Arial"/>
              </w:rPr>
              <w:t xml:space="preserve">evidence-based </w:t>
            </w:r>
            <w:r>
              <w:rPr>
                <w:rFonts w:ascii="Arial" w:hAnsi="Arial" w:cs="Arial"/>
              </w:rPr>
              <w:t>investigations</w:t>
            </w:r>
            <w:r w:rsidRPr="000F11C9">
              <w:rPr>
                <w:rFonts w:ascii="Arial" w:hAnsi="Arial" w:cs="Arial"/>
              </w:rPr>
              <w:t xml:space="preserve"> and apply this to </w:t>
            </w:r>
            <w:r>
              <w:rPr>
                <w:rFonts w:ascii="Arial" w:hAnsi="Arial" w:cs="Arial"/>
              </w:rPr>
              <w:t>the role</w:t>
            </w:r>
            <w:r w:rsidRPr="000F11C9">
              <w:rPr>
                <w:rFonts w:ascii="Arial" w:hAnsi="Arial" w:cs="Arial"/>
              </w:rPr>
              <w:t xml:space="preserve">. </w:t>
            </w:r>
          </w:p>
          <w:p w14:paraId="430F7DA2" w14:textId="77777777" w:rsidR="00B952CC" w:rsidRPr="00B952CC" w:rsidRDefault="00B952CC" w:rsidP="00B952CC">
            <w:pPr>
              <w:pStyle w:val="ListParagraph"/>
              <w:numPr>
                <w:ilvl w:val="0"/>
                <w:numId w:val="5"/>
              </w:numPr>
              <w:spacing w:after="160"/>
              <w:jc w:val="both"/>
              <w:rPr>
                <w:rFonts w:ascii="Arial" w:hAnsi="Arial" w:cs="Arial"/>
                <w:color w:val="000000"/>
                <w:lang w:val="en-US"/>
              </w:rPr>
            </w:pPr>
            <w:r>
              <w:rPr>
                <w:rFonts w:ascii="Arial" w:hAnsi="Arial" w:cs="Arial"/>
              </w:rPr>
              <w:t xml:space="preserve">In the absence of the Unit Head, </w:t>
            </w:r>
            <w:r w:rsidRPr="000F11C9">
              <w:rPr>
                <w:rFonts w:ascii="Arial" w:hAnsi="Arial" w:cs="Arial"/>
              </w:rPr>
              <w:t>attend</w:t>
            </w:r>
            <w:r>
              <w:rPr>
                <w:rFonts w:ascii="Arial" w:hAnsi="Arial" w:cs="Arial"/>
              </w:rPr>
              <w:t xml:space="preserve"> meetings with other law enforcement agencies</w:t>
            </w:r>
            <w:r w:rsidRPr="00B952CC">
              <w:rPr>
                <w:rFonts w:ascii="Arial" w:hAnsi="Arial" w:cs="Arial"/>
                <w:color w:val="000000"/>
              </w:rPr>
              <w:t xml:space="preserve"> </w:t>
            </w:r>
            <w:proofErr w:type="gramStart"/>
            <w:r w:rsidRPr="00B952CC">
              <w:rPr>
                <w:rFonts w:ascii="Arial" w:hAnsi="Arial" w:cs="Arial"/>
                <w:color w:val="000000"/>
              </w:rPr>
              <w:t>e.g.</w:t>
            </w:r>
            <w:proofErr w:type="gramEnd"/>
            <w:r w:rsidRPr="00B952CC">
              <w:rPr>
                <w:rFonts w:ascii="Arial" w:hAnsi="Arial" w:cs="Arial"/>
                <w:color w:val="000000"/>
              </w:rPr>
              <w:t xml:space="preserve"> PSNI/HMRC/NCA and when required Cross Border and GB Environment agencies.</w:t>
            </w:r>
          </w:p>
          <w:p w14:paraId="4453827F" w14:textId="77777777" w:rsidR="00B952CC" w:rsidRPr="00B952CC" w:rsidRDefault="00B952CC" w:rsidP="00B952CC">
            <w:pPr>
              <w:pStyle w:val="ListParagraph"/>
              <w:numPr>
                <w:ilvl w:val="0"/>
                <w:numId w:val="5"/>
              </w:numPr>
              <w:autoSpaceDE w:val="0"/>
              <w:autoSpaceDN w:val="0"/>
              <w:ind w:right="475"/>
              <w:contextualSpacing w:val="0"/>
              <w:jc w:val="both"/>
              <w:rPr>
                <w:rFonts w:ascii="Arial" w:hAnsi="Arial" w:cs="Arial"/>
                <w:color w:val="000000"/>
                <w:lang w:val="en-US"/>
              </w:rPr>
            </w:pPr>
            <w:r w:rsidRPr="00B952CC">
              <w:rPr>
                <w:rFonts w:ascii="Arial" w:hAnsi="Arial" w:cs="Arial"/>
                <w:color w:val="000000"/>
                <w:lang w:val="en-US"/>
              </w:rPr>
              <w:t>Assist ECU’s strategies and functions, financial investigations, exchange intelligence and carry out</w:t>
            </w:r>
            <w:r>
              <w:rPr>
                <w:rFonts w:ascii="Arial" w:hAnsi="Arial" w:cs="Arial"/>
                <w:color w:val="000000"/>
                <w:lang w:val="en-US"/>
              </w:rPr>
              <w:t xml:space="preserve"> </w:t>
            </w:r>
            <w:r w:rsidRPr="00B952CC">
              <w:rPr>
                <w:rFonts w:ascii="Arial" w:hAnsi="Arial" w:cs="Arial"/>
                <w:color w:val="000000"/>
                <w:lang w:val="en-US"/>
              </w:rPr>
              <w:t>research and development of intelligence in accordance with NIM processes.</w:t>
            </w:r>
          </w:p>
          <w:p w14:paraId="52C22963" w14:textId="77777777" w:rsidR="002D64EC" w:rsidRDefault="00B952CC" w:rsidP="00D83E44">
            <w:pPr>
              <w:pStyle w:val="ListParagraph"/>
              <w:numPr>
                <w:ilvl w:val="0"/>
                <w:numId w:val="5"/>
              </w:numPr>
              <w:autoSpaceDE w:val="0"/>
              <w:autoSpaceDN w:val="0"/>
              <w:ind w:right="1451"/>
              <w:contextualSpacing w:val="0"/>
              <w:jc w:val="both"/>
              <w:rPr>
                <w:rFonts w:ascii="Arial" w:hAnsi="Arial" w:cs="Arial"/>
                <w:color w:val="000000"/>
                <w:lang w:val="en-US"/>
              </w:rPr>
            </w:pPr>
            <w:r w:rsidRPr="00B952CC">
              <w:rPr>
                <w:rFonts w:ascii="Arial" w:hAnsi="Arial" w:cs="Arial"/>
                <w:color w:val="000000"/>
                <w:lang w:val="en-US"/>
              </w:rPr>
              <w:t xml:space="preserve">Ensure the Agency is </w:t>
            </w:r>
            <w:r w:rsidR="00D83E44" w:rsidRPr="00B952CC">
              <w:rPr>
                <w:rFonts w:ascii="Arial" w:hAnsi="Arial" w:cs="Arial"/>
                <w:color w:val="000000"/>
                <w:lang w:val="en-US"/>
              </w:rPr>
              <w:t>always represented in a professional manner</w:t>
            </w:r>
            <w:r w:rsidRPr="00B952CC">
              <w:rPr>
                <w:rFonts w:ascii="Arial" w:hAnsi="Arial" w:cs="Arial"/>
                <w:color w:val="000000"/>
                <w:lang w:val="en-US"/>
              </w:rPr>
              <w:t>.</w:t>
            </w:r>
          </w:p>
          <w:p w14:paraId="7DBAA057" w14:textId="77777777" w:rsidR="00D83E44" w:rsidRDefault="00D83E44" w:rsidP="00147007">
            <w:pPr>
              <w:pStyle w:val="ListParagraph"/>
              <w:autoSpaceDE w:val="0"/>
              <w:autoSpaceDN w:val="0"/>
              <w:ind w:left="0" w:right="1451"/>
              <w:contextualSpacing w:val="0"/>
              <w:jc w:val="both"/>
              <w:rPr>
                <w:rFonts w:ascii="Arial" w:hAnsi="Arial" w:cs="Arial"/>
                <w:color w:val="000000"/>
                <w:lang w:val="en-US"/>
              </w:rPr>
            </w:pPr>
          </w:p>
          <w:p w14:paraId="7BA62097" w14:textId="77777777" w:rsidR="00D83E44" w:rsidRPr="00D83E44" w:rsidRDefault="00D83E44" w:rsidP="00D83E44">
            <w:pPr>
              <w:pStyle w:val="ListParagraph"/>
              <w:autoSpaceDE w:val="0"/>
              <w:autoSpaceDN w:val="0"/>
              <w:ind w:right="1451"/>
              <w:contextualSpacing w:val="0"/>
              <w:jc w:val="both"/>
              <w:rPr>
                <w:rFonts w:ascii="Arial" w:hAnsi="Arial" w:cs="Arial"/>
                <w:color w:val="000000"/>
                <w:lang w:val="en-US"/>
              </w:rPr>
            </w:pPr>
          </w:p>
        </w:tc>
      </w:tr>
    </w:tbl>
    <w:p w14:paraId="58C552EC" w14:textId="77777777" w:rsidR="002D64EC" w:rsidRDefault="002D64EC"/>
    <w:p w14:paraId="250B1B93" w14:textId="77777777" w:rsidR="005B1766" w:rsidRDefault="005B1766">
      <w:pPr>
        <w:rPr>
          <w:b/>
          <w:bCs/>
        </w:rPr>
      </w:pPr>
    </w:p>
    <w:p w14:paraId="362DA933" w14:textId="77777777" w:rsidR="002A0043" w:rsidRDefault="002A0043">
      <w:pPr>
        <w:rPr>
          <w:b/>
          <w:bCs/>
        </w:rPr>
      </w:pPr>
      <w:r>
        <w:rPr>
          <w:b/>
          <w:bCs/>
        </w:rPr>
        <w:t>3.  Skills requirements</w:t>
      </w:r>
    </w:p>
    <w:p w14:paraId="10C0D85B" w14:textId="77777777" w:rsidR="002A0043" w:rsidRDefault="002A0043">
      <w:pPr>
        <w:rPr>
          <w:b/>
          <w:bCs/>
        </w:rPr>
      </w:pPr>
      <w:r>
        <w:rPr>
          <w:b/>
          <w:bCs/>
        </w:rPr>
        <w:t xml:space="preserve">       </w:t>
      </w:r>
    </w:p>
    <w:p w14:paraId="5138D1D5"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0BD6A9C1"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14:paraId="60F0ADAB" w14:textId="77777777" w:rsidTr="00990432">
        <w:tc>
          <w:tcPr>
            <w:tcW w:w="7938" w:type="dxa"/>
            <w:shd w:val="clear" w:color="auto" w:fill="auto"/>
          </w:tcPr>
          <w:p w14:paraId="453B0EA1" w14:textId="77777777" w:rsidR="007B7E84" w:rsidRPr="007B7E84" w:rsidRDefault="007B7E84" w:rsidP="007B7E84">
            <w:pPr>
              <w:jc w:val="both"/>
              <w:rPr>
                <w:rFonts w:ascii="Arial" w:hAnsi="Arial" w:cs="Arial"/>
                <w:b/>
                <w:noProof/>
                <w:lang w:val="en-US"/>
              </w:rPr>
            </w:pPr>
            <w:r w:rsidRPr="007B7E84">
              <w:rPr>
                <w:rFonts w:ascii="Arial" w:hAnsi="Arial" w:cs="Arial"/>
                <w:b/>
                <w:noProof/>
                <w:lang w:val="en-US"/>
              </w:rPr>
              <w:t>Key skills required</w:t>
            </w:r>
          </w:p>
          <w:p w14:paraId="05AD1534" w14:textId="77777777" w:rsidR="007B7E84" w:rsidRPr="007B7E84" w:rsidRDefault="007B7E84" w:rsidP="007B7E84">
            <w:pPr>
              <w:jc w:val="both"/>
              <w:rPr>
                <w:rFonts w:ascii="Arial" w:hAnsi="Arial" w:cs="Arial"/>
                <w:noProof/>
                <w:lang w:val="en-US"/>
              </w:rPr>
            </w:pPr>
          </w:p>
          <w:p w14:paraId="5C130FC8" w14:textId="77777777" w:rsidR="000940FE" w:rsidRPr="0099493B" w:rsidRDefault="000940FE" w:rsidP="000940FE">
            <w:pPr>
              <w:pStyle w:val="ListParagraph"/>
              <w:numPr>
                <w:ilvl w:val="0"/>
                <w:numId w:val="4"/>
              </w:numPr>
              <w:spacing w:after="160" w:line="259" w:lineRule="auto"/>
              <w:rPr>
                <w:rFonts w:ascii="Arial" w:hAnsi="Arial" w:cs="Arial"/>
                <w:lang w:val="en-US"/>
              </w:rPr>
            </w:pPr>
            <w:r w:rsidRPr="0099493B">
              <w:rPr>
                <w:rFonts w:ascii="Arial" w:hAnsi="Arial" w:cs="Arial"/>
              </w:rPr>
              <w:t xml:space="preserve">Lead and show the ability to maintain the highest levels of integrity, discretion and </w:t>
            </w:r>
            <w:proofErr w:type="gramStart"/>
            <w:r w:rsidRPr="0099493B">
              <w:rPr>
                <w:rFonts w:ascii="Arial" w:hAnsi="Arial" w:cs="Arial"/>
              </w:rPr>
              <w:t>confidentiality</w:t>
            </w:r>
            <w:proofErr w:type="gramEnd"/>
            <w:r w:rsidRPr="0099493B">
              <w:rPr>
                <w:rFonts w:ascii="Arial" w:hAnsi="Arial" w:cs="Arial"/>
              </w:rPr>
              <w:t xml:space="preserve"> </w:t>
            </w:r>
          </w:p>
          <w:p w14:paraId="625145B8" w14:textId="77777777" w:rsidR="000940FE" w:rsidRPr="000615BE" w:rsidRDefault="000940FE" w:rsidP="000940FE">
            <w:pPr>
              <w:pStyle w:val="ListParagraph"/>
              <w:numPr>
                <w:ilvl w:val="0"/>
                <w:numId w:val="4"/>
              </w:numPr>
              <w:spacing w:after="160" w:line="259" w:lineRule="auto"/>
              <w:rPr>
                <w:rFonts w:ascii="Arial" w:hAnsi="Arial" w:cs="Arial"/>
                <w:lang w:val="en-US"/>
              </w:rPr>
            </w:pPr>
            <w:r w:rsidRPr="0099493B">
              <w:rPr>
                <w:rFonts w:ascii="Arial" w:hAnsi="Arial" w:cs="Arial"/>
              </w:rPr>
              <w:t xml:space="preserve">Ability to quality assure intelligence products and negotiate with and influence </w:t>
            </w:r>
            <w:r w:rsidRPr="000615BE">
              <w:rPr>
                <w:rFonts w:ascii="Arial" w:hAnsi="Arial" w:cs="Arial"/>
              </w:rPr>
              <w:t>senior managers (Grade 5/6) based on data and analytical outcomes.</w:t>
            </w:r>
          </w:p>
          <w:p w14:paraId="62EC8A6B" w14:textId="77777777" w:rsidR="000940FE" w:rsidRPr="000615BE" w:rsidRDefault="000940FE" w:rsidP="000940FE">
            <w:pPr>
              <w:pStyle w:val="ListParagraph"/>
              <w:numPr>
                <w:ilvl w:val="0"/>
                <w:numId w:val="4"/>
              </w:numPr>
              <w:spacing w:after="160" w:line="259" w:lineRule="auto"/>
              <w:rPr>
                <w:rFonts w:ascii="Arial" w:hAnsi="Arial" w:cs="Arial"/>
                <w:lang w:val="en-US"/>
              </w:rPr>
            </w:pPr>
            <w:r w:rsidRPr="000615BE">
              <w:rPr>
                <w:rFonts w:ascii="Arial" w:hAnsi="Arial" w:cs="Arial"/>
              </w:rPr>
              <w:t xml:space="preserve">Able to engage a variety of audiences through a range of media to inform and/or persuade. </w:t>
            </w:r>
          </w:p>
          <w:p w14:paraId="27871E43" w14:textId="77777777" w:rsidR="000940FE" w:rsidRPr="00670B19" w:rsidRDefault="000940FE" w:rsidP="000940FE">
            <w:pPr>
              <w:pStyle w:val="ListParagraph"/>
              <w:numPr>
                <w:ilvl w:val="0"/>
                <w:numId w:val="4"/>
              </w:numPr>
              <w:spacing w:after="160" w:line="259" w:lineRule="auto"/>
              <w:rPr>
                <w:rFonts w:ascii="Arial" w:hAnsi="Arial" w:cs="Arial"/>
                <w:lang w:val="en-US"/>
              </w:rPr>
            </w:pPr>
            <w:r w:rsidRPr="0099493B">
              <w:rPr>
                <w:rFonts w:ascii="Arial" w:hAnsi="Arial" w:cs="Arial"/>
              </w:rPr>
              <w:t xml:space="preserve">Able to undertake resource planning to deliver effective outcomes and ensure operational </w:t>
            </w:r>
            <w:r w:rsidRPr="00670B19">
              <w:rPr>
                <w:rFonts w:ascii="Arial" w:hAnsi="Arial" w:cs="Arial"/>
              </w:rPr>
              <w:t xml:space="preserve">effectiveness within the resources </w:t>
            </w:r>
            <w:proofErr w:type="gramStart"/>
            <w:r w:rsidRPr="00670B19">
              <w:rPr>
                <w:rFonts w:ascii="Arial" w:hAnsi="Arial" w:cs="Arial"/>
              </w:rPr>
              <w:t>allocated</w:t>
            </w:r>
            <w:proofErr w:type="gramEnd"/>
          </w:p>
          <w:p w14:paraId="05A0BFB1" w14:textId="77777777" w:rsidR="000940FE" w:rsidRPr="00670B19" w:rsidRDefault="000940FE" w:rsidP="000940FE">
            <w:pPr>
              <w:pStyle w:val="ListParagraph"/>
              <w:numPr>
                <w:ilvl w:val="0"/>
                <w:numId w:val="4"/>
              </w:numPr>
              <w:spacing w:after="160" w:line="259" w:lineRule="auto"/>
              <w:rPr>
                <w:rFonts w:ascii="Arial" w:hAnsi="Arial" w:cs="Arial"/>
                <w:lang w:val="en-US"/>
              </w:rPr>
            </w:pPr>
            <w:r w:rsidRPr="00670B19">
              <w:rPr>
                <w:rFonts w:ascii="Arial" w:hAnsi="Arial" w:cs="Arial"/>
              </w:rPr>
              <w:t xml:space="preserve">Able to seek out and identify a range of information to identify patterns, </w:t>
            </w:r>
            <w:proofErr w:type="gramStart"/>
            <w:r w:rsidRPr="00670B19">
              <w:rPr>
                <w:rFonts w:ascii="Arial" w:hAnsi="Arial" w:cs="Arial"/>
              </w:rPr>
              <w:t>trends</w:t>
            </w:r>
            <w:proofErr w:type="gramEnd"/>
            <w:r w:rsidRPr="00670B19">
              <w:rPr>
                <w:rFonts w:ascii="Arial" w:hAnsi="Arial" w:cs="Arial"/>
              </w:rPr>
              <w:t xml:space="preserve"> and options, to solve multifaceted and complex problems.  </w:t>
            </w:r>
          </w:p>
          <w:p w14:paraId="02E6AA7E" w14:textId="77777777" w:rsidR="000940FE" w:rsidRPr="000615BE" w:rsidRDefault="000940FE" w:rsidP="000940FE">
            <w:pPr>
              <w:pStyle w:val="ListParagraph"/>
              <w:numPr>
                <w:ilvl w:val="0"/>
                <w:numId w:val="4"/>
              </w:numPr>
              <w:spacing w:after="160" w:line="259" w:lineRule="auto"/>
              <w:rPr>
                <w:rFonts w:ascii="Arial" w:hAnsi="Arial" w:cs="Arial"/>
                <w:lang w:val="en-US"/>
              </w:rPr>
            </w:pPr>
            <w:r w:rsidRPr="000615BE">
              <w:rPr>
                <w:rFonts w:ascii="Arial" w:hAnsi="Arial" w:cs="Arial"/>
              </w:rPr>
              <w:t xml:space="preserve">Able to lead, develop and motivate a team and create strong engagement of individuals with their personal and team objectives and ensure enforcement is effective in line with the Agency’s Enforcement policy and strategic priorities.  </w:t>
            </w:r>
          </w:p>
          <w:p w14:paraId="6627584C" w14:textId="77777777" w:rsidR="000940FE" w:rsidRPr="000615BE" w:rsidRDefault="000940FE" w:rsidP="000940FE">
            <w:pPr>
              <w:pStyle w:val="ListParagraph"/>
              <w:numPr>
                <w:ilvl w:val="0"/>
                <w:numId w:val="4"/>
              </w:numPr>
              <w:spacing w:after="160" w:line="259" w:lineRule="auto"/>
              <w:rPr>
                <w:rFonts w:ascii="Arial" w:hAnsi="Arial" w:cs="Arial"/>
                <w:lang w:val="en-US"/>
              </w:rPr>
            </w:pPr>
            <w:r w:rsidRPr="000615BE">
              <w:rPr>
                <w:rFonts w:ascii="Arial" w:hAnsi="Arial" w:cs="Arial"/>
              </w:rPr>
              <w:t xml:space="preserve">Skilled in identifying emerging risks, </w:t>
            </w:r>
            <w:proofErr w:type="gramStart"/>
            <w:r w:rsidRPr="000615BE">
              <w:rPr>
                <w:rFonts w:ascii="Arial" w:hAnsi="Arial" w:cs="Arial"/>
              </w:rPr>
              <w:t>issues</w:t>
            </w:r>
            <w:proofErr w:type="gramEnd"/>
            <w:r w:rsidRPr="000615BE">
              <w:rPr>
                <w:rFonts w:ascii="Arial" w:hAnsi="Arial" w:cs="Arial"/>
              </w:rPr>
              <w:t xml:space="preserve"> and opportunities, and taking corrective steps as required to ensure that the right results are achieved. </w:t>
            </w:r>
          </w:p>
          <w:p w14:paraId="0E73421E" w14:textId="77777777" w:rsidR="000940FE" w:rsidRPr="000615BE" w:rsidRDefault="000940FE" w:rsidP="000940FE">
            <w:pPr>
              <w:pStyle w:val="ListParagraph"/>
              <w:numPr>
                <w:ilvl w:val="0"/>
                <w:numId w:val="4"/>
              </w:numPr>
              <w:spacing w:after="160" w:line="259" w:lineRule="auto"/>
              <w:rPr>
                <w:rFonts w:ascii="Arial" w:hAnsi="Arial" w:cs="Arial"/>
                <w:lang w:val="en-US"/>
              </w:rPr>
            </w:pPr>
            <w:r w:rsidRPr="000615BE">
              <w:rPr>
                <w:rFonts w:ascii="Arial" w:hAnsi="Arial" w:cs="Arial"/>
              </w:rPr>
              <w:t>Able to develop trusting relationships with a variety of stakeholders to collaborate and ensure that their needs and concerns are fully understood and responded to in an appropriate way.</w:t>
            </w:r>
          </w:p>
          <w:p w14:paraId="76BC2F98" w14:textId="77777777" w:rsidR="000940FE" w:rsidRDefault="000940FE" w:rsidP="000940FE">
            <w:pPr>
              <w:pStyle w:val="ListParagraph"/>
              <w:numPr>
                <w:ilvl w:val="0"/>
                <w:numId w:val="4"/>
              </w:numPr>
              <w:rPr>
                <w:rFonts w:ascii="Arial" w:eastAsia="Calibri" w:hAnsi="Arial" w:cs="Arial"/>
                <w:iCs/>
              </w:rPr>
            </w:pPr>
            <w:r w:rsidRPr="000615BE">
              <w:rPr>
                <w:rFonts w:ascii="Arial" w:eastAsia="Calibri" w:hAnsi="Arial" w:cs="Arial"/>
                <w:iCs/>
              </w:rPr>
              <w:t>Understanding the organisational context, and how work fits with the priorities of the Environmental Crime Unit and that of the Department.</w:t>
            </w:r>
          </w:p>
          <w:p w14:paraId="2C7ACAFD" w14:textId="77777777" w:rsidR="000940FE" w:rsidRPr="000615BE" w:rsidRDefault="000940FE" w:rsidP="000940FE">
            <w:pPr>
              <w:pStyle w:val="ListParagraph"/>
              <w:ind w:left="780"/>
              <w:rPr>
                <w:rFonts w:ascii="Arial" w:eastAsia="Calibri" w:hAnsi="Arial" w:cs="Arial"/>
                <w:iCs/>
              </w:rPr>
            </w:pPr>
          </w:p>
          <w:p w14:paraId="7DCA0D9E" w14:textId="77777777" w:rsidR="000940FE" w:rsidRDefault="000940FE" w:rsidP="000940FE">
            <w:pPr>
              <w:pStyle w:val="ListParagraph"/>
              <w:numPr>
                <w:ilvl w:val="0"/>
                <w:numId w:val="4"/>
              </w:numPr>
              <w:rPr>
                <w:rFonts w:ascii="Arial" w:eastAsia="Calibri" w:hAnsi="Arial" w:cs="Arial"/>
                <w:iCs/>
              </w:rPr>
            </w:pPr>
            <w:r w:rsidRPr="000615BE">
              <w:rPr>
                <w:rFonts w:ascii="Arial" w:eastAsia="Calibri" w:hAnsi="Arial" w:cs="Arial"/>
                <w:iCs/>
              </w:rPr>
              <w:t>Developing quality corporate services to meet departmental needs.</w:t>
            </w:r>
          </w:p>
          <w:p w14:paraId="4B797210" w14:textId="77777777" w:rsidR="000940FE" w:rsidRPr="000615BE" w:rsidRDefault="000940FE" w:rsidP="000940FE">
            <w:pPr>
              <w:pStyle w:val="ListParagraph"/>
              <w:ind w:left="420"/>
              <w:rPr>
                <w:rFonts w:ascii="Arial" w:eastAsia="Calibri" w:hAnsi="Arial" w:cs="Arial"/>
                <w:iCs/>
              </w:rPr>
            </w:pPr>
          </w:p>
          <w:p w14:paraId="0D19BFD5" w14:textId="77777777" w:rsidR="000940FE" w:rsidRDefault="000940FE" w:rsidP="000940FE">
            <w:pPr>
              <w:pStyle w:val="ListParagraph"/>
              <w:numPr>
                <w:ilvl w:val="0"/>
                <w:numId w:val="4"/>
              </w:numPr>
              <w:rPr>
                <w:rFonts w:ascii="Arial" w:eastAsia="Calibri" w:hAnsi="Arial" w:cs="Arial"/>
                <w:iCs/>
              </w:rPr>
            </w:pPr>
            <w:r w:rsidRPr="000615BE">
              <w:rPr>
                <w:rFonts w:ascii="Arial" w:eastAsia="Calibri" w:hAnsi="Arial" w:cs="Arial"/>
                <w:iCs/>
              </w:rPr>
              <w:t xml:space="preserve">Ability to lead, develop, </w:t>
            </w:r>
            <w:proofErr w:type="gramStart"/>
            <w:r w:rsidRPr="000615BE">
              <w:rPr>
                <w:rFonts w:ascii="Arial" w:eastAsia="Calibri" w:hAnsi="Arial" w:cs="Arial"/>
                <w:iCs/>
              </w:rPr>
              <w:t>motivate</w:t>
            </w:r>
            <w:proofErr w:type="gramEnd"/>
            <w:r w:rsidRPr="000615BE">
              <w:rPr>
                <w:rFonts w:ascii="Arial" w:eastAsia="Calibri" w:hAnsi="Arial" w:cs="Arial"/>
                <w:iCs/>
              </w:rPr>
              <w:t xml:space="preserve"> and manage staff.</w:t>
            </w:r>
          </w:p>
          <w:p w14:paraId="2FE11710" w14:textId="77777777" w:rsidR="000940FE" w:rsidRPr="000615BE" w:rsidRDefault="000940FE" w:rsidP="000940FE">
            <w:pPr>
              <w:pStyle w:val="ListParagraph"/>
              <w:ind w:left="0"/>
              <w:rPr>
                <w:rFonts w:ascii="Arial" w:eastAsia="Calibri" w:hAnsi="Arial" w:cs="Arial"/>
                <w:iCs/>
              </w:rPr>
            </w:pPr>
          </w:p>
          <w:p w14:paraId="693E7BA1" w14:textId="77777777" w:rsidR="000940FE" w:rsidRDefault="000940FE" w:rsidP="000940FE">
            <w:pPr>
              <w:pStyle w:val="ListParagraph"/>
              <w:numPr>
                <w:ilvl w:val="0"/>
                <w:numId w:val="4"/>
              </w:numPr>
              <w:rPr>
                <w:rFonts w:ascii="Arial" w:eastAsia="Calibri" w:hAnsi="Arial" w:cs="Arial"/>
                <w:iCs/>
              </w:rPr>
            </w:pPr>
            <w:r w:rsidRPr="000615BE">
              <w:rPr>
                <w:rFonts w:ascii="Arial" w:eastAsia="Calibri" w:hAnsi="Arial" w:cs="Arial"/>
                <w:iCs/>
              </w:rPr>
              <w:t>Experience of building positive working relationships with a wide range of stakeholders, both internally and externally.</w:t>
            </w:r>
          </w:p>
          <w:p w14:paraId="1D19BFE2" w14:textId="77777777" w:rsidR="000940FE" w:rsidRPr="000615BE" w:rsidRDefault="000940FE" w:rsidP="000940FE">
            <w:pPr>
              <w:pStyle w:val="ListParagraph"/>
              <w:ind w:left="0"/>
              <w:rPr>
                <w:rFonts w:ascii="Arial" w:eastAsia="Calibri" w:hAnsi="Arial" w:cs="Arial"/>
                <w:iCs/>
              </w:rPr>
            </w:pPr>
          </w:p>
          <w:p w14:paraId="7FE30642" w14:textId="77777777" w:rsidR="000940FE" w:rsidRDefault="000940FE" w:rsidP="000940FE">
            <w:pPr>
              <w:pStyle w:val="ListParagraph"/>
              <w:numPr>
                <w:ilvl w:val="0"/>
                <w:numId w:val="4"/>
              </w:numPr>
              <w:rPr>
                <w:rFonts w:ascii="Arial" w:eastAsia="Calibri" w:hAnsi="Arial" w:cs="Arial"/>
                <w:iCs/>
              </w:rPr>
            </w:pPr>
            <w:r w:rsidRPr="0099493B">
              <w:rPr>
                <w:rFonts w:ascii="Arial" w:eastAsia="Calibri" w:hAnsi="Arial" w:cs="Arial"/>
                <w:iCs/>
              </w:rPr>
              <w:lastRenderedPageBreak/>
              <w:t>Working positively with colleagues, and partners to generate commitment to deliver results.</w:t>
            </w:r>
          </w:p>
          <w:p w14:paraId="437404EB" w14:textId="77777777" w:rsidR="000940FE" w:rsidRPr="0099493B" w:rsidRDefault="000940FE" w:rsidP="000940FE">
            <w:pPr>
              <w:pStyle w:val="ListParagraph"/>
              <w:ind w:left="0"/>
              <w:rPr>
                <w:rFonts w:ascii="Arial" w:eastAsia="Calibri" w:hAnsi="Arial" w:cs="Arial"/>
                <w:iCs/>
              </w:rPr>
            </w:pPr>
          </w:p>
          <w:p w14:paraId="54ED776C" w14:textId="77777777" w:rsidR="000940FE" w:rsidRDefault="000940FE" w:rsidP="000940FE">
            <w:pPr>
              <w:pStyle w:val="ListParagraph"/>
              <w:numPr>
                <w:ilvl w:val="0"/>
                <w:numId w:val="4"/>
              </w:numPr>
              <w:rPr>
                <w:rFonts w:ascii="Arial" w:eastAsia="Calibri" w:hAnsi="Arial" w:cs="Arial"/>
                <w:iCs/>
              </w:rPr>
            </w:pPr>
            <w:r w:rsidRPr="0099493B">
              <w:rPr>
                <w:rFonts w:ascii="Arial" w:eastAsia="Calibri" w:hAnsi="Arial" w:cs="Arial"/>
                <w:iCs/>
              </w:rPr>
              <w:t>Excellent communication skills, verbal and written, and have experience of preparing briefing and advice and delivering presentations both internally and externally.</w:t>
            </w:r>
          </w:p>
          <w:p w14:paraId="350B5216" w14:textId="77777777" w:rsidR="000940FE" w:rsidRDefault="000940FE" w:rsidP="000940FE">
            <w:pPr>
              <w:pStyle w:val="ListParagraph"/>
              <w:rPr>
                <w:rFonts w:ascii="Arial" w:eastAsia="Calibri" w:hAnsi="Arial" w:cs="Arial"/>
                <w:iCs/>
              </w:rPr>
            </w:pPr>
          </w:p>
          <w:p w14:paraId="0E58E665" w14:textId="77777777" w:rsidR="000940FE" w:rsidRDefault="000940FE" w:rsidP="000940FE">
            <w:pPr>
              <w:pStyle w:val="ListParagraph"/>
              <w:numPr>
                <w:ilvl w:val="0"/>
                <w:numId w:val="4"/>
              </w:numPr>
              <w:rPr>
                <w:rFonts w:ascii="Arial" w:eastAsia="Calibri" w:hAnsi="Arial" w:cs="Arial"/>
                <w:iCs/>
              </w:rPr>
            </w:pPr>
            <w:r w:rsidRPr="0099493B">
              <w:rPr>
                <w:rFonts w:ascii="Arial" w:eastAsia="Calibri" w:hAnsi="Arial" w:cs="Arial"/>
                <w:iCs/>
              </w:rPr>
              <w:t>Sound understanding of financial planning, monitoring, and delivering value for money services.</w:t>
            </w:r>
          </w:p>
          <w:p w14:paraId="038B605A" w14:textId="77777777" w:rsidR="000940FE" w:rsidRPr="000940FE" w:rsidRDefault="000940FE" w:rsidP="000940FE">
            <w:pPr>
              <w:pStyle w:val="ListParagraph"/>
              <w:ind w:left="0"/>
              <w:rPr>
                <w:rFonts w:ascii="Arial" w:eastAsia="Calibri" w:hAnsi="Arial" w:cs="Arial"/>
                <w:iCs/>
              </w:rPr>
            </w:pPr>
          </w:p>
          <w:p w14:paraId="14FBFDE4" w14:textId="77777777" w:rsidR="000940FE" w:rsidRDefault="000940FE" w:rsidP="000940FE">
            <w:pPr>
              <w:pStyle w:val="ListParagraph"/>
              <w:numPr>
                <w:ilvl w:val="0"/>
                <w:numId w:val="4"/>
              </w:numPr>
              <w:rPr>
                <w:rFonts w:ascii="Arial" w:eastAsia="Calibri" w:hAnsi="Arial" w:cs="Arial"/>
                <w:iCs/>
              </w:rPr>
            </w:pPr>
            <w:r w:rsidRPr="00670B19">
              <w:rPr>
                <w:rFonts w:ascii="Arial" w:eastAsia="Calibri" w:hAnsi="Arial" w:cs="Arial"/>
                <w:iCs/>
              </w:rPr>
              <w:t>Ability to meet deadlines.</w:t>
            </w:r>
          </w:p>
          <w:p w14:paraId="2247D937" w14:textId="77777777" w:rsidR="000940FE" w:rsidRPr="00670B19" w:rsidRDefault="000940FE" w:rsidP="000940FE">
            <w:pPr>
              <w:pStyle w:val="ListParagraph"/>
              <w:ind w:left="0"/>
              <w:rPr>
                <w:rFonts w:ascii="Arial" w:eastAsia="Calibri" w:hAnsi="Arial" w:cs="Arial"/>
                <w:iCs/>
              </w:rPr>
            </w:pPr>
          </w:p>
          <w:p w14:paraId="3964CE1A" w14:textId="77777777" w:rsidR="000940FE" w:rsidRPr="00670B19" w:rsidRDefault="000940FE" w:rsidP="000940FE">
            <w:pPr>
              <w:pStyle w:val="ListParagraph"/>
              <w:numPr>
                <w:ilvl w:val="0"/>
                <w:numId w:val="4"/>
              </w:numPr>
              <w:rPr>
                <w:rFonts w:ascii="Arial" w:eastAsia="Calibri" w:hAnsi="Arial" w:cs="Arial"/>
                <w:iCs/>
              </w:rPr>
            </w:pPr>
            <w:r w:rsidRPr="00670B19">
              <w:rPr>
                <w:rFonts w:ascii="Arial" w:eastAsia="Calibri" w:hAnsi="Arial" w:cs="Arial"/>
                <w:iCs/>
              </w:rPr>
              <w:t xml:space="preserve">Lead on co-ordinated approach identifying common values, </w:t>
            </w:r>
            <w:proofErr w:type="gramStart"/>
            <w:r w:rsidRPr="00670B19">
              <w:rPr>
                <w:rFonts w:ascii="Arial" w:eastAsia="Calibri" w:hAnsi="Arial" w:cs="Arial"/>
                <w:iCs/>
              </w:rPr>
              <w:t>goals</w:t>
            </w:r>
            <w:proofErr w:type="gramEnd"/>
            <w:r w:rsidRPr="00670B19">
              <w:rPr>
                <w:rFonts w:ascii="Arial" w:eastAsia="Calibri" w:hAnsi="Arial" w:cs="Arial"/>
                <w:iCs/>
              </w:rPr>
              <w:t xml:space="preserve"> and language for Tasking &amp; Co-ordination Group</w:t>
            </w:r>
          </w:p>
          <w:p w14:paraId="6B437AFB" w14:textId="77777777" w:rsidR="000940FE" w:rsidRPr="000940FE" w:rsidRDefault="000940FE" w:rsidP="000940FE">
            <w:pPr>
              <w:pStyle w:val="ListParagraph"/>
              <w:ind w:left="780"/>
              <w:rPr>
                <w:rFonts w:ascii="Arial" w:eastAsia="Calibri" w:hAnsi="Arial" w:cs="Arial"/>
                <w:iCs/>
              </w:rPr>
            </w:pPr>
          </w:p>
          <w:p w14:paraId="16D1F096" w14:textId="77777777" w:rsidR="007B7E84" w:rsidRPr="000940FE" w:rsidRDefault="000940FE" w:rsidP="007B7E84">
            <w:pPr>
              <w:numPr>
                <w:ilvl w:val="0"/>
                <w:numId w:val="4"/>
              </w:numPr>
              <w:spacing w:after="200" w:line="276" w:lineRule="auto"/>
              <w:contextualSpacing/>
              <w:jc w:val="both"/>
              <w:rPr>
                <w:rFonts w:ascii="Arial" w:hAnsi="Arial" w:cs="Arial"/>
                <w:noProof/>
                <w:lang w:val="en-US"/>
              </w:rPr>
            </w:pPr>
            <w:r>
              <w:rPr>
                <w:rFonts w:ascii="Arial" w:hAnsi="Arial" w:cs="Arial"/>
                <w:noProof/>
                <w:lang w:val="en-US"/>
              </w:rPr>
              <w:t>A working knowledge of the National Intelligence Model (NIM)</w:t>
            </w:r>
          </w:p>
          <w:p w14:paraId="0F0778A5" w14:textId="77777777" w:rsidR="007B7E84" w:rsidRDefault="007B7E84" w:rsidP="007B7E84">
            <w:r w:rsidRPr="007B7E84">
              <w:rPr>
                <w:rFonts w:ascii="Arial" w:hAnsi="Arial" w:cs="Arial"/>
                <w:szCs w:val="20"/>
                <w:lang w:eastAsia="en-GB"/>
              </w:rPr>
              <w:t xml:space="preserve">In addition, </w:t>
            </w:r>
            <w:r w:rsidRPr="007B7E84">
              <w:rPr>
                <w:rFonts w:ascii="Arial" w:eastAsia="Calibri" w:hAnsi="Arial" w:cs="Arial"/>
              </w:rPr>
              <w:t>knowledge and experience of legislation would be desirable.</w:t>
            </w:r>
          </w:p>
          <w:p w14:paraId="2CAC16BA" w14:textId="77777777" w:rsidR="002D64EC" w:rsidRDefault="002D64EC"/>
        </w:tc>
      </w:tr>
    </w:tbl>
    <w:p w14:paraId="0C4359A2" w14:textId="77777777" w:rsidR="002D64EC" w:rsidRDefault="002D64EC"/>
    <w:p w14:paraId="0ED24D88" w14:textId="77777777" w:rsidR="002A0043" w:rsidRDefault="002A0043">
      <w:pPr>
        <w:rPr>
          <w:b/>
          <w:bCs/>
        </w:rPr>
      </w:pPr>
    </w:p>
    <w:p w14:paraId="34F51E4B" w14:textId="77777777" w:rsidR="002A0043" w:rsidRDefault="002A0043">
      <w:pPr>
        <w:rPr>
          <w:b/>
          <w:bCs/>
        </w:rPr>
      </w:pPr>
      <w:r>
        <w:rPr>
          <w:b/>
          <w:bCs/>
        </w:rPr>
        <w:t>4.  Personnel: Please state below</w:t>
      </w:r>
    </w:p>
    <w:p w14:paraId="3A97EC74" w14:textId="77777777" w:rsidR="002A0043" w:rsidRDefault="002A0043">
      <w:pPr>
        <w:rPr>
          <w:b/>
          <w:bCs/>
        </w:rPr>
      </w:pPr>
    </w:p>
    <w:p w14:paraId="7156E35F"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1B85E39D" w14:textId="77777777" w:rsidTr="00990432">
        <w:tc>
          <w:tcPr>
            <w:tcW w:w="7796" w:type="dxa"/>
            <w:shd w:val="clear" w:color="auto" w:fill="auto"/>
          </w:tcPr>
          <w:p w14:paraId="2D5DAD6C" w14:textId="77777777" w:rsidR="002D64EC" w:rsidRPr="004445EE" w:rsidRDefault="00D83E44">
            <w:pPr>
              <w:rPr>
                <w:rFonts w:ascii="Tahoma" w:hAnsi="Tahoma" w:cs="Tahoma"/>
              </w:rPr>
            </w:pPr>
            <w:r>
              <w:rPr>
                <w:rFonts w:ascii="Tahoma" w:hAnsi="Tahoma" w:cs="Tahoma"/>
              </w:rPr>
              <w:t>Head of Environmental crime Unit (ECU)</w:t>
            </w:r>
          </w:p>
          <w:p w14:paraId="7DD2D016" w14:textId="77777777" w:rsidR="002D64EC" w:rsidRDefault="002D64EC"/>
        </w:tc>
      </w:tr>
    </w:tbl>
    <w:p w14:paraId="7A79CF2E" w14:textId="77777777" w:rsidR="002D64EC" w:rsidRDefault="002D64EC"/>
    <w:p w14:paraId="2E0E0D0D" w14:textId="77777777" w:rsidR="002A0043" w:rsidRDefault="002A0043"/>
    <w:p w14:paraId="6C177094"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0D395E62" w14:textId="77777777" w:rsidTr="00990432">
        <w:tc>
          <w:tcPr>
            <w:tcW w:w="7796" w:type="dxa"/>
            <w:shd w:val="clear" w:color="auto" w:fill="auto"/>
          </w:tcPr>
          <w:p w14:paraId="5A46DB32" w14:textId="77777777" w:rsidR="00D83E44" w:rsidRPr="004445EE" w:rsidRDefault="00D83E44" w:rsidP="00D83E44">
            <w:pPr>
              <w:rPr>
                <w:rFonts w:ascii="Tahoma" w:hAnsi="Tahoma" w:cs="Tahoma"/>
              </w:rPr>
            </w:pPr>
            <w:r>
              <w:rPr>
                <w:rFonts w:ascii="Tahoma" w:hAnsi="Tahoma" w:cs="Tahoma"/>
              </w:rPr>
              <w:t>Head of Environmental crime Unit (ECU)</w:t>
            </w:r>
          </w:p>
          <w:p w14:paraId="6B53E9B3" w14:textId="77777777" w:rsidR="00BE0687" w:rsidRDefault="00BE0687"/>
        </w:tc>
      </w:tr>
    </w:tbl>
    <w:p w14:paraId="6CE68DDF" w14:textId="77777777" w:rsidR="00BE0687" w:rsidRDefault="00BE0687"/>
    <w:p w14:paraId="63DD8DA9" w14:textId="77777777" w:rsidR="002D64EC" w:rsidRDefault="002D64EC"/>
    <w:p w14:paraId="45906ABB" w14:textId="77777777" w:rsidR="002A0043" w:rsidRDefault="002A0043">
      <w:r>
        <w:rPr>
          <w:b/>
          <w:bCs/>
        </w:rPr>
        <w:t>5.  Transfer of learning</w:t>
      </w:r>
    </w:p>
    <w:p w14:paraId="505B55B5" w14:textId="77777777" w:rsidR="002A0043" w:rsidRDefault="002A0043">
      <w:r>
        <w:t xml:space="preserve">     Please give details of how the Opportunity will benefit your organisation, the </w:t>
      </w:r>
    </w:p>
    <w:p w14:paraId="5AF3EF6C" w14:textId="77777777" w:rsidR="002A0043" w:rsidRDefault="002A0043" w:rsidP="005B1766">
      <w:r>
        <w:t xml:space="preserve">     individual and their organisation.</w:t>
      </w:r>
      <w:r w:rsidR="005B1766">
        <w:t xml:space="preserve"> </w:t>
      </w:r>
    </w:p>
    <w:p w14:paraId="5B34E6F0"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06D3346E" w14:textId="77777777" w:rsidTr="00FC5D2E">
        <w:tc>
          <w:tcPr>
            <w:tcW w:w="8522" w:type="dxa"/>
            <w:shd w:val="clear" w:color="auto" w:fill="auto"/>
          </w:tcPr>
          <w:p w14:paraId="178C63D3" w14:textId="77777777" w:rsidR="00577ACE" w:rsidRPr="004445EE" w:rsidRDefault="0039039C" w:rsidP="00147007">
            <w:pPr>
              <w:spacing w:line="276" w:lineRule="auto"/>
              <w:rPr>
                <w:rFonts w:ascii="Tahoma" w:hAnsi="Tahoma" w:cs="Tahoma"/>
              </w:rPr>
            </w:pPr>
            <w:r w:rsidRPr="004445EE">
              <w:rPr>
                <w:rFonts w:ascii="Tahoma" w:hAnsi="Tahoma" w:cs="Tahoma"/>
              </w:rPr>
              <w:t>NIEA will benefit from the skills and experience already gained by the individual and through the transfer of valuable insight of how other organisations conduct similar work.</w:t>
            </w:r>
          </w:p>
          <w:p w14:paraId="7FDE58EF" w14:textId="77777777" w:rsidR="00577ACE" w:rsidRPr="004445EE" w:rsidRDefault="00577ACE" w:rsidP="00147007">
            <w:pPr>
              <w:spacing w:line="276" w:lineRule="auto"/>
              <w:rPr>
                <w:rFonts w:ascii="Tahoma" w:hAnsi="Tahoma" w:cs="Tahoma"/>
              </w:rPr>
            </w:pPr>
          </w:p>
          <w:p w14:paraId="1006CD60" w14:textId="77777777" w:rsidR="0039039C" w:rsidRPr="004445EE" w:rsidRDefault="0039039C" w:rsidP="00147007">
            <w:pPr>
              <w:spacing w:line="276" w:lineRule="auto"/>
              <w:rPr>
                <w:rFonts w:ascii="Tahoma" w:hAnsi="Tahoma" w:cs="Tahoma"/>
              </w:rPr>
            </w:pPr>
            <w:r w:rsidRPr="004445EE">
              <w:rPr>
                <w:rFonts w:ascii="Tahoma" w:hAnsi="Tahoma" w:cs="Tahoma"/>
              </w:rPr>
              <w:t xml:space="preserve">The successful candidate will gain valuable </w:t>
            </w:r>
            <w:r w:rsidR="007B7E84">
              <w:rPr>
                <w:rFonts w:ascii="Tahoma" w:hAnsi="Tahoma" w:cs="Tahoma"/>
              </w:rPr>
              <w:t xml:space="preserve">experience in a key leadership post, </w:t>
            </w:r>
            <w:r w:rsidRPr="004445EE">
              <w:rPr>
                <w:rFonts w:ascii="Tahoma" w:hAnsi="Tahoma" w:cs="Tahoma"/>
              </w:rPr>
              <w:t xml:space="preserve">insight and experience into the complexities around evaluating, </w:t>
            </w:r>
            <w:r w:rsidR="00EF3413" w:rsidRPr="004445EE">
              <w:rPr>
                <w:rFonts w:ascii="Tahoma" w:hAnsi="Tahoma" w:cs="Tahoma"/>
              </w:rPr>
              <w:t>prioritising,</w:t>
            </w:r>
            <w:r w:rsidRPr="004445EE">
              <w:rPr>
                <w:rFonts w:ascii="Tahoma" w:hAnsi="Tahoma" w:cs="Tahoma"/>
              </w:rPr>
              <w:t xml:space="preserve"> and progressing incidents alleging environmental crime to successful conclusion.</w:t>
            </w:r>
            <w:r w:rsidR="005A7948">
              <w:rPr>
                <w:rFonts w:ascii="Tahoma" w:hAnsi="Tahoma" w:cs="Tahoma"/>
              </w:rPr>
              <w:t xml:space="preserve"> There will also be opportunities for the post holder to develop relationships with key stakeholders and partners such as the Organised Crime Task Force, </w:t>
            </w:r>
            <w:r w:rsidR="00711058">
              <w:rPr>
                <w:rFonts w:ascii="Tahoma" w:hAnsi="Tahoma" w:cs="Tahoma"/>
              </w:rPr>
              <w:t xml:space="preserve">PSNI, HMRC, NCA, </w:t>
            </w:r>
            <w:r w:rsidR="005A7948">
              <w:rPr>
                <w:rFonts w:ascii="Tahoma" w:hAnsi="Tahoma" w:cs="Tahoma"/>
              </w:rPr>
              <w:t xml:space="preserve">District Councils and </w:t>
            </w:r>
            <w:r w:rsidR="005A7948">
              <w:rPr>
                <w:rFonts w:ascii="Tahoma" w:hAnsi="Tahoma" w:cs="Tahoma"/>
              </w:rPr>
              <w:lastRenderedPageBreak/>
              <w:t>colleagues within NIEA.</w:t>
            </w:r>
          </w:p>
          <w:p w14:paraId="70019BC9" w14:textId="77777777" w:rsidR="00577ACE" w:rsidRPr="004445EE" w:rsidRDefault="00577ACE" w:rsidP="00147007">
            <w:pPr>
              <w:spacing w:line="276" w:lineRule="auto"/>
              <w:rPr>
                <w:rFonts w:ascii="Tahoma" w:hAnsi="Tahoma" w:cs="Tahoma"/>
              </w:rPr>
            </w:pPr>
          </w:p>
          <w:p w14:paraId="08C26BE7" w14:textId="77777777" w:rsidR="003735E0" w:rsidRPr="004445EE" w:rsidRDefault="00577ACE" w:rsidP="00147007">
            <w:pPr>
              <w:spacing w:line="276" w:lineRule="auto"/>
              <w:rPr>
                <w:rFonts w:ascii="Tahoma" w:hAnsi="Tahoma" w:cs="Tahoma"/>
              </w:rPr>
            </w:pPr>
            <w:r w:rsidRPr="004445EE">
              <w:rPr>
                <w:rFonts w:ascii="Tahoma" w:hAnsi="Tahoma" w:cs="Tahoma"/>
              </w:rPr>
              <w:t>The Parent Organisation will benefit from the enrichment of their employee’s skills and experience</w:t>
            </w:r>
            <w:r w:rsidR="00711058">
              <w:rPr>
                <w:rFonts w:ascii="Tahoma" w:hAnsi="Tahoma" w:cs="Tahoma"/>
              </w:rPr>
              <w:t xml:space="preserve"> within the fast paced and </w:t>
            </w:r>
            <w:r w:rsidR="00EF3413">
              <w:rPr>
                <w:rFonts w:ascii="Tahoma" w:hAnsi="Tahoma" w:cs="Tahoma"/>
              </w:rPr>
              <w:t>ever-changing</w:t>
            </w:r>
            <w:r w:rsidR="00711058">
              <w:rPr>
                <w:rFonts w:ascii="Tahoma" w:hAnsi="Tahoma" w:cs="Tahoma"/>
              </w:rPr>
              <w:t xml:space="preserve"> arena of environmental crime</w:t>
            </w:r>
            <w:r w:rsidRPr="004445EE">
              <w:rPr>
                <w:rFonts w:ascii="Tahoma" w:hAnsi="Tahoma" w:cs="Tahoma"/>
              </w:rPr>
              <w:t>.</w:t>
            </w:r>
          </w:p>
          <w:p w14:paraId="25B23664" w14:textId="77777777" w:rsidR="003735E0" w:rsidRPr="004445EE" w:rsidRDefault="003735E0" w:rsidP="00147007">
            <w:pPr>
              <w:spacing w:line="276" w:lineRule="auto"/>
              <w:rPr>
                <w:rFonts w:ascii="Tahoma" w:hAnsi="Tahoma" w:cs="Tahoma"/>
                <w:b/>
                <w:bCs/>
              </w:rPr>
            </w:pPr>
          </w:p>
          <w:p w14:paraId="40DD5A04" w14:textId="77777777" w:rsidR="003735E0" w:rsidRPr="00FC5D2E" w:rsidRDefault="003735E0" w:rsidP="00147007">
            <w:pPr>
              <w:spacing w:line="276" w:lineRule="auto"/>
              <w:rPr>
                <w:b/>
                <w:bCs/>
              </w:rPr>
            </w:pPr>
          </w:p>
        </w:tc>
      </w:tr>
    </w:tbl>
    <w:p w14:paraId="6F8F25CB" w14:textId="77777777" w:rsidR="00735393" w:rsidRDefault="00735393">
      <w:pPr>
        <w:rPr>
          <w:b/>
          <w:bCs/>
        </w:rPr>
      </w:pPr>
    </w:p>
    <w:p w14:paraId="61A9C1AC" w14:textId="77777777" w:rsidR="00735393" w:rsidRDefault="00735393">
      <w:pPr>
        <w:rPr>
          <w:b/>
          <w:bCs/>
        </w:rPr>
      </w:pPr>
    </w:p>
    <w:p w14:paraId="4877D719" w14:textId="77777777" w:rsidR="002A0043" w:rsidRDefault="002A0043">
      <w:pPr>
        <w:rPr>
          <w:b/>
          <w:bCs/>
        </w:rPr>
      </w:pPr>
      <w:r>
        <w:rPr>
          <w:b/>
          <w:bCs/>
        </w:rPr>
        <w:t>6.  Logistics</w:t>
      </w:r>
    </w:p>
    <w:p w14:paraId="3883BE56"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w:t>
      </w:r>
      <w:proofErr w:type="gramStart"/>
      <w:r>
        <w:t>i.e.;</w:t>
      </w:r>
      <w:proofErr w:type="gramEnd"/>
      <w:r>
        <w:rPr>
          <w:lang w:val="en-US"/>
        </w:rPr>
        <w:t xml:space="preserve"> desk, PC, etc.) and funding arrangements for the opportunity.</w:t>
      </w:r>
    </w:p>
    <w:p w14:paraId="3129C46E"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42FCBFFF" w14:textId="77777777" w:rsidTr="00437CCD">
        <w:tc>
          <w:tcPr>
            <w:tcW w:w="8522" w:type="dxa"/>
            <w:shd w:val="clear" w:color="auto" w:fill="auto"/>
          </w:tcPr>
          <w:p w14:paraId="2A618BF9" w14:textId="77777777" w:rsidR="005246E1" w:rsidRPr="00437CCD" w:rsidRDefault="006C3B3A">
            <w:pPr>
              <w:rPr>
                <w:lang w:val="en-US"/>
              </w:rPr>
            </w:pPr>
            <w:r w:rsidRPr="00437CCD">
              <w:rPr>
                <w:b/>
                <w:lang w:val="en-US"/>
              </w:rPr>
              <w:t>Start Date</w:t>
            </w:r>
            <w:r w:rsidRPr="00437CCD">
              <w:rPr>
                <w:lang w:val="en-US"/>
              </w:rPr>
              <w:t>:</w:t>
            </w:r>
            <w:r w:rsidR="00577ACE">
              <w:rPr>
                <w:lang w:val="en-US"/>
              </w:rPr>
              <w:t xml:space="preserve"> </w:t>
            </w:r>
            <w:r w:rsidR="007B7E84" w:rsidRPr="009C5B6E">
              <w:rPr>
                <w:rFonts w:ascii="Tahoma" w:hAnsi="Tahoma" w:cs="Tahoma"/>
                <w:lang w:val="en-US"/>
              </w:rPr>
              <w:t>September</w:t>
            </w:r>
            <w:r w:rsidR="007B7E84">
              <w:rPr>
                <w:lang w:val="en-US"/>
              </w:rPr>
              <w:t>/</w:t>
            </w:r>
            <w:r w:rsidR="00577ACE" w:rsidRPr="004445EE">
              <w:rPr>
                <w:rFonts w:ascii="Tahoma" w:hAnsi="Tahoma" w:cs="Tahoma"/>
                <w:lang w:val="en-US"/>
              </w:rPr>
              <w:t>October 202</w:t>
            </w:r>
            <w:r w:rsidR="007B7E84">
              <w:rPr>
                <w:rFonts w:ascii="Tahoma" w:hAnsi="Tahoma" w:cs="Tahoma"/>
                <w:lang w:val="en-US"/>
              </w:rPr>
              <w:t>3</w:t>
            </w:r>
          </w:p>
          <w:p w14:paraId="7B43AB64" w14:textId="77777777" w:rsidR="006C3B3A" w:rsidRPr="00437CCD" w:rsidRDefault="006C3B3A">
            <w:pPr>
              <w:rPr>
                <w:lang w:val="en-US"/>
              </w:rPr>
            </w:pPr>
          </w:p>
          <w:p w14:paraId="6E1316A8" w14:textId="77777777" w:rsidR="006C3B3A" w:rsidRPr="004445EE" w:rsidRDefault="006C3B3A">
            <w:pPr>
              <w:rPr>
                <w:rFonts w:ascii="Tahoma" w:hAnsi="Tahoma" w:cs="Tahoma"/>
                <w:lang w:val="en-US"/>
              </w:rPr>
            </w:pPr>
            <w:r w:rsidRPr="00437CCD">
              <w:rPr>
                <w:b/>
                <w:lang w:val="en-US"/>
              </w:rPr>
              <w:t>Duration</w:t>
            </w:r>
            <w:r w:rsidRPr="00437CCD">
              <w:rPr>
                <w:lang w:val="en-US"/>
              </w:rPr>
              <w:t>:</w:t>
            </w:r>
            <w:r w:rsidR="00577ACE">
              <w:rPr>
                <w:lang w:val="en-US"/>
              </w:rPr>
              <w:t xml:space="preserve"> </w:t>
            </w:r>
            <w:r w:rsidR="00577ACE" w:rsidRPr="004445EE">
              <w:rPr>
                <w:rFonts w:ascii="Tahoma" w:hAnsi="Tahoma" w:cs="Tahoma"/>
                <w:lang w:val="en-US"/>
              </w:rPr>
              <w:t xml:space="preserve">This secondment opportunity will last for </w:t>
            </w:r>
            <w:r w:rsidR="004445EE" w:rsidRPr="004445EE">
              <w:rPr>
                <w:rFonts w:ascii="Tahoma" w:hAnsi="Tahoma" w:cs="Tahoma"/>
                <w:lang w:val="en-US"/>
              </w:rPr>
              <w:t>two</w:t>
            </w:r>
            <w:r w:rsidR="00577ACE" w:rsidRPr="004445EE">
              <w:rPr>
                <w:rFonts w:ascii="Tahoma" w:hAnsi="Tahoma" w:cs="Tahoma"/>
                <w:lang w:val="en-US"/>
              </w:rPr>
              <w:t xml:space="preserve"> year</w:t>
            </w:r>
            <w:r w:rsidR="004445EE" w:rsidRPr="004445EE">
              <w:rPr>
                <w:rFonts w:ascii="Tahoma" w:hAnsi="Tahoma" w:cs="Tahoma"/>
                <w:lang w:val="en-US"/>
              </w:rPr>
              <w:t>s initially</w:t>
            </w:r>
            <w:r w:rsidR="00577ACE" w:rsidRPr="004445EE">
              <w:rPr>
                <w:rFonts w:ascii="Tahoma" w:hAnsi="Tahoma" w:cs="Tahoma"/>
                <w:lang w:val="en-US"/>
              </w:rPr>
              <w:t xml:space="preserve"> with the ability to extend </w:t>
            </w:r>
            <w:r w:rsidR="004445EE" w:rsidRPr="004445EE">
              <w:rPr>
                <w:rFonts w:ascii="Tahoma" w:hAnsi="Tahoma" w:cs="Tahoma"/>
                <w:lang w:val="en-US"/>
              </w:rPr>
              <w:t xml:space="preserve">for an additional year </w:t>
            </w:r>
            <w:r w:rsidR="00577ACE" w:rsidRPr="004445EE">
              <w:rPr>
                <w:rFonts w:ascii="Tahoma" w:hAnsi="Tahoma" w:cs="Tahoma"/>
                <w:lang w:val="en-US"/>
              </w:rPr>
              <w:t xml:space="preserve">should both organisations (parent and host </w:t>
            </w:r>
            <w:r w:rsidR="00EF3413" w:rsidRPr="004445EE">
              <w:rPr>
                <w:rFonts w:ascii="Tahoma" w:hAnsi="Tahoma" w:cs="Tahoma"/>
                <w:lang w:val="en-US"/>
              </w:rPr>
              <w:t>agree</w:t>
            </w:r>
            <w:r w:rsidR="004445EE" w:rsidRPr="004445EE">
              <w:rPr>
                <w:rFonts w:ascii="Tahoma" w:hAnsi="Tahoma" w:cs="Tahoma"/>
                <w:lang w:val="en-US"/>
              </w:rPr>
              <w:t>).</w:t>
            </w:r>
            <w:r w:rsidR="00577ACE" w:rsidRPr="004445EE">
              <w:rPr>
                <w:rFonts w:ascii="Tahoma" w:hAnsi="Tahoma" w:cs="Tahoma"/>
                <w:lang w:val="en-US"/>
              </w:rPr>
              <w:t xml:space="preserve"> </w:t>
            </w:r>
          </w:p>
          <w:p w14:paraId="6D592AA2" w14:textId="77777777" w:rsidR="006C3B3A" w:rsidRPr="00437CCD" w:rsidRDefault="006C3B3A">
            <w:pPr>
              <w:rPr>
                <w:lang w:val="en-US"/>
              </w:rPr>
            </w:pPr>
          </w:p>
          <w:p w14:paraId="10C56F95" w14:textId="77777777" w:rsidR="006C3B3A" w:rsidRPr="004445EE" w:rsidRDefault="006C3B3A">
            <w:pPr>
              <w:rPr>
                <w:rFonts w:ascii="Tahoma" w:hAnsi="Tahoma" w:cs="Tahoma"/>
                <w:lang w:val="en-US"/>
              </w:rPr>
            </w:pPr>
            <w:r w:rsidRPr="00437CCD">
              <w:rPr>
                <w:b/>
                <w:lang w:val="en-US"/>
              </w:rPr>
              <w:t>Location</w:t>
            </w:r>
            <w:r w:rsidRPr="00437CCD">
              <w:rPr>
                <w:lang w:val="en-US"/>
              </w:rPr>
              <w:t>:</w:t>
            </w:r>
            <w:r w:rsidR="004445EE">
              <w:rPr>
                <w:lang w:val="en-US"/>
              </w:rPr>
              <w:t xml:space="preserve"> </w:t>
            </w:r>
            <w:r w:rsidR="004445EE" w:rsidRPr="004445EE">
              <w:rPr>
                <w:rFonts w:ascii="Tahoma" w:hAnsi="Tahoma" w:cs="Tahoma"/>
                <w:lang w:val="en-US"/>
              </w:rPr>
              <w:t>Klondyke Building and WFH</w:t>
            </w:r>
          </w:p>
          <w:p w14:paraId="01565BCF" w14:textId="77777777" w:rsidR="006C3B3A" w:rsidRPr="004445EE" w:rsidRDefault="006C3B3A">
            <w:pPr>
              <w:rPr>
                <w:rFonts w:ascii="Tahoma" w:hAnsi="Tahoma" w:cs="Tahoma"/>
                <w:lang w:val="en-US"/>
              </w:rPr>
            </w:pPr>
          </w:p>
          <w:p w14:paraId="7A2C2755" w14:textId="4703C258" w:rsidR="006C3B3A" w:rsidRPr="00437CCD" w:rsidRDefault="006C3B3A">
            <w:pPr>
              <w:rPr>
                <w:lang w:val="en-US"/>
              </w:rPr>
            </w:pPr>
            <w:r w:rsidRPr="00437CCD">
              <w:rPr>
                <w:b/>
                <w:lang w:val="en-US"/>
              </w:rPr>
              <w:t>Funding</w:t>
            </w:r>
            <w:r w:rsidRPr="00437CCD">
              <w:rPr>
                <w:lang w:val="en-US"/>
              </w:rPr>
              <w:t>:</w:t>
            </w:r>
            <w:r w:rsidR="004445EE">
              <w:rPr>
                <w:lang w:val="en-US"/>
              </w:rPr>
              <w:t xml:space="preserve"> </w:t>
            </w:r>
            <w:r w:rsidR="004445EE" w:rsidRPr="00B165E5">
              <w:rPr>
                <w:rFonts w:ascii="Tahoma" w:hAnsi="Tahoma" w:cs="Tahoma"/>
                <w:lang w:val="en-US"/>
              </w:rPr>
              <w:t>NIEA</w:t>
            </w:r>
            <w:r w:rsidR="00B165E5" w:rsidRPr="00B165E5">
              <w:rPr>
                <w:rFonts w:ascii="Tahoma" w:hAnsi="Tahoma" w:cs="Tahoma"/>
                <w:lang w:val="en-US"/>
              </w:rPr>
              <w:t xml:space="preserve"> will meet salary and associated costs.</w:t>
            </w:r>
            <w:r w:rsidR="00B165E5">
              <w:t xml:space="preserve">  </w:t>
            </w:r>
            <w:r w:rsidR="00B165E5">
              <w:rPr>
                <w:rFonts w:ascii="Tahoma" w:hAnsi="Tahoma" w:cs="Tahoma"/>
              </w:rPr>
              <w:t>T</w:t>
            </w:r>
            <w:r w:rsidR="00B165E5" w:rsidRPr="00B165E5">
              <w:rPr>
                <w:rFonts w:ascii="Tahoma" w:hAnsi="Tahoma" w:cs="Tahoma"/>
                <w:lang w:val="en-US"/>
              </w:rPr>
              <w:t xml:space="preserve">he salary scale is: £39,748 – 42,639 per </w:t>
            </w:r>
            <w:proofErr w:type="gramStart"/>
            <w:r w:rsidR="00B165E5" w:rsidRPr="00B165E5">
              <w:rPr>
                <w:rFonts w:ascii="Tahoma" w:hAnsi="Tahoma" w:cs="Tahoma"/>
                <w:lang w:val="en-US"/>
              </w:rPr>
              <w:t>annum</w:t>
            </w:r>
            <w:proofErr w:type="gramEnd"/>
          </w:p>
          <w:p w14:paraId="0AEDE65D" w14:textId="77777777" w:rsidR="006C3B3A" w:rsidRPr="00437CCD" w:rsidRDefault="006C3B3A">
            <w:pPr>
              <w:rPr>
                <w:lang w:val="en-US"/>
              </w:rPr>
            </w:pPr>
          </w:p>
          <w:p w14:paraId="63AB2246" w14:textId="2A9E0606" w:rsidR="006C3B3A" w:rsidRPr="00BD6698" w:rsidRDefault="006C3B3A">
            <w:pPr>
              <w:rPr>
                <w:rFonts w:ascii="Tahoma" w:hAnsi="Tahoma" w:cs="Tahoma"/>
                <w:lang w:val="en-US"/>
              </w:rPr>
            </w:pPr>
            <w:r w:rsidRPr="00437CCD">
              <w:rPr>
                <w:b/>
                <w:lang w:val="en-US"/>
              </w:rPr>
              <w:t>Further information</w:t>
            </w:r>
            <w:r w:rsidRPr="00437CCD">
              <w:rPr>
                <w:lang w:val="en-US"/>
              </w:rPr>
              <w:t>:</w:t>
            </w:r>
            <w:r w:rsidR="00BD6698">
              <w:t xml:space="preserve"> </w:t>
            </w:r>
            <w:bookmarkStart w:id="0" w:name="_Hlk140840688"/>
            <w:r w:rsidR="00BD6698">
              <w:rPr>
                <w:rFonts w:ascii="Tahoma" w:hAnsi="Tahoma" w:cs="Tahoma"/>
              </w:rPr>
              <w:t xml:space="preserve">For further information about this role, please contact Niall Davey by email at: </w:t>
            </w:r>
            <w:hyperlink r:id="rId8" w:history="1">
              <w:r w:rsidR="00BD6698">
                <w:rPr>
                  <w:rStyle w:val="Hyperlink"/>
                  <w:rFonts w:ascii="Tahoma" w:hAnsi="Tahoma" w:cs="Tahoma"/>
                  <w:lang w:val="en-US"/>
                </w:rPr>
                <w:t>niall.davey@daera-ni.gov.uk</w:t>
              </w:r>
            </w:hyperlink>
            <w:r w:rsidR="00BD6698">
              <w:rPr>
                <w:rFonts w:ascii="Tahoma" w:hAnsi="Tahoma" w:cs="Tahoma"/>
                <w:lang w:val="en-US"/>
              </w:rPr>
              <w:t xml:space="preserve">. </w:t>
            </w:r>
            <w:bookmarkEnd w:id="0"/>
          </w:p>
          <w:p w14:paraId="374EC2E1" w14:textId="77777777" w:rsidR="006C3B3A" w:rsidRPr="00437CCD" w:rsidRDefault="006C3B3A">
            <w:pPr>
              <w:rPr>
                <w:lang w:val="en-US"/>
              </w:rPr>
            </w:pPr>
          </w:p>
          <w:p w14:paraId="6396F758" w14:textId="35B9D541" w:rsidR="00BD431D" w:rsidRDefault="00BD431D" w:rsidP="00BD431D">
            <w:pPr>
              <w:rPr>
                <w:b/>
              </w:rPr>
            </w:pPr>
            <w:r w:rsidRPr="00BD431D">
              <w:rPr>
                <w:b/>
              </w:rPr>
              <w:t xml:space="preserve">Closing Date: </w:t>
            </w:r>
            <w:r w:rsidRPr="003F39A9">
              <w:rPr>
                <w:rFonts w:ascii="Tahoma" w:hAnsi="Tahoma" w:cs="Tahoma"/>
              </w:rPr>
              <w:t>Applications</w:t>
            </w:r>
            <w:r w:rsidR="00B165E5">
              <w:rPr>
                <w:rFonts w:ascii="Tahoma" w:hAnsi="Tahoma" w:cs="Tahoma"/>
              </w:rPr>
              <w:t>*</w:t>
            </w:r>
            <w:r w:rsidRPr="003F39A9">
              <w:rPr>
                <w:rFonts w:ascii="Tahoma" w:hAnsi="Tahoma" w:cs="Tahoma"/>
              </w:rPr>
              <w:t xml:space="preserve"> must be submitted by </w:t>
            </w:r>
            <w:r w:rsidR="005275D1" w:rsidRPr="005275D1">
              <w:rPr>
                <w:rFonts w:ascii="Tahoma" w:hAnsi="Tahoma" w:cs="Tahoma"/>
                <w:b/>
                <w:bCs/>
              </w:rPr>
              <w:t>4</w:t>
            </w:r>
            <w:r w:rsidRPr="00B165E5">
              <w:rPr>
                <w:rFonts w:ascii="Tahoma" w:hAnsi="Tahoma" w:cs="Tahoma"/>
                <w:b/>
                <w:bCs/>
              </w:rPr>
              <w:t>.00pm on Friday</w:t>
            </w:r>
            <w:r w:rsidR="004C268A">
              <w:rPr>
                <w:rFonts w:ascii="Tahoma" w:hAnsi="Tahoma" w:cs="Tahoma"/>
                <w:b/>
                <w:bCs/>
              </w:rPr>
              <w:t xml:space="preserve"> 11</w:t>
            </w:r>
            <w:r w:rsidR="004445EE" w:rsidRPr="00B165E5">
              <w:rPr>
                <w:rFonts w:ascii="Tahoma" w:hAnsi="Tahoma" w:cs="Tahoma"/>
                <w:b/>
                <w:bCs/>
                <w:vertAlign w:val="superscript"/>
              </w:rPr>
              <w:t>th</w:t>
            </w:r>
            <w:r w:rsidR="004445EE" w:rsidRPr="00B165E5">
              <w:rPr>
                <w:rFonts w:ascii="Tahoma" w:hAnsi="Tahoma" w:cs="Tahoma"/>
                <w:b/>
                <w:bCs/>
              </w:rPr>
              <w:t xml:space="preserve"> August</w:t>
            </w:r>
            <w:r w:rsidRPr="00B165E5">
              <w:rPr>
                <w:rFonts w:ascii="Tahoma" w:hAnsi="Tahoma" w:cs="Tahoma"/>
                <w:b/>
                <w:bCs/>
              </w:rPr>
              <w:t xml:space="preserve"> </w:t>
            </w:r>
            <w:r w:rsidR="003F39A9" w:rsidRPr="00B165E5">
              <w:rPr>
                <w:rFonts w:ascii="Tahoma" w:hAnsi="Tahoma" w:cs="Tahoma"/>
                <w:b/>
                <w:bCs/>
              </w:rPr>
              <w:t>202</w:t>
            </w:r>
            <w:r w:rsidR="007B7E84" w:rsidRPr="00B165E5">
              <w:rPr>
                <w:rFonts w:ascii="Tahoma" w:hAnsi="Tahoma" w:cs="Tahoma"/>
                <w:b/>
                <w:bCs/>
              </w:rPr>
              <w:t>3</w:t>
            </w:r>
            <w:r w:rsidR="003F39A9">
              <w:rPr>
                <w:rFonts w:ascii="Tahoma" w:hAnsi="Tahoma" w:cs="Tahoma"/>
              </w:rPr>
              <w:t xml:space="preserve"> </w:t>
            </w:r>
            <w:r w:rsidRPr="003F39A9">
              <w:rPr>
                <w:rFonts w:ascii="Tahoma" w:hAnsi="Tahoma" w:cs="Tahoma"/>
              </w:rPr>
              <w:t>to</w:t>
            </w:r>
            <w:r w:rsidRPr="00BD431D">
              <w:rPr>
                <w:b/>
              </w:rPr>
              <w:t xml:space="preserve">: </w:t>
            </w:r>
          </w:p>
          <w:p w14:paraId="49AB7EBE" w14:textId="77777777" w:rsidR="00BD431D" w:rsidRPr="00BD431D" w:rsidRDefault="00BD431D" w:rsidP="00BD431D">
            <w:pPr>
              <w:rPr>
                <w:b/>
              </w:rPr>
            </w:pPr>
          </w:p>
          <w:p w14:paraId="532A28E5" w14:textId="0B59E003" w:rsidR="00BD431D" w:rsidRPr="00BD6698" w:rsidRDefault="00000000" w:rsidP="00BD431D">
            <w:pPr>
              <w:rPr>
                <w:b/>
                <w:sz w:val="28"/>
                <w:szCs w:val="28"/>
                <w:lang w:val="en-US"/>
              </w:rPr>
            </w:pPr>
            <w:hyperlink r:id="rId9" w:history="1">
              <w:r w:rsidR="00BD431D" w:rsidRPr="00BD6698">
                <w:rPr>
                  <w:b/>
                  <w:color w:val="0563C1"/>
                  <w:sz w:val="28"/>
                  <w:szCs w:val="28"/>
                  <w:u w:val="single"/>
                  <w:lang w:val="en-US"/>
                </w:rPr>
                <w:t>interchangesecretariat@finance-ni.gov.uk</w:t>
              </w:r>
            </w:hyperlink>
            <w:r w:rsidR="00BD431D" w:rsidRPr="00BD6698">
              <w:rPr>
                <w:b/>
                <w:sz w:val="28"/>
                <w:szCs w:val="28"/>
                <w:lang w:val="en-US"/>
              </w:rPr>
              <w:t xml:space="preserve"> </w:t>
            </w:r>
          </w:p>
          <w:p w14:paraId="62D264F1" w14:textId="77777777" w:rsidR="005246E1" w:rsidRDefault="005246E1">
            <w:pPr>
              <w:rPr>
                <w:lang w:val="en-US"/>
              </w:rPr>
            </w:pPr>
          </w:p>
          <w:p w14:paraId="136FCC49" w14:textId="7E4F4A8F" w:rsidR="00B165E5" w:rsidRPr="00437CCD" w:rsidRDefault="00B165E5">
            <w:pPr>
              <w:rPr>
                <w:lang w:val="en-US"/>
              </w:rPr>
            </w:pPr>
            <w:r>
              <w:rPr>
                <w:lang w:val="en-US"/>
              </w:rPr>
              <w:t xml:space="preserve">*NICS staff are not eligible to </w:t>
            </w:r>
            <w:r w:rsidR="00BD6698">
              <w:rPr>
                <w:lang w:val="en-US"/>
              </w:rPr>
              <w:t>apply</w:t>
            </w:r>
            <w:r>
              <w:rPr>
                <w:lang w:val="en-US"/>
              </w:rPr>
              <w:t xml:space="preserve"> for this opportunity</w:t>
            </w:r>
          </w:p>
        </w:tc>
      </w:tr>
    </w:tbl>
    <w:p w14:paraId="4E4933A8" w14:textId="77777777" w:rsidR="002A0043" w:rsidRDefault="002A0043">
      <w:pPr>
        <w:rPr>
          <w:lang w:val="en-US"/>
        </w:rPr>
      </w:pPr>
    </w:p>
    <w:p w14:paraId="694F86C0" w14:textId="77777777" w:rsidR="002A0043" w:rsidRDefault="002A0043">
      <w:pPr>
        <w:rPr>
          <w:lang w:val="en-US"/>
        </w:rPr>
      </w:pPr>
    </w:p>
    <w:p w14:paraId="2AF161F9" w14:textId="77777777" w:rsidR="002A0043" w:rsidRDefault="002A0043">
      <w:pPr>
        <w:rPr>
          <w:b/>
          <w:bCs/>
          <w:lang w:val="en-US"/>
        </w:rPr>
      </w:pPr>
      <w:r>
        <w:rPr>
          <w:b/>
          <w:bCs/>
          <w:lang w:val="en-US"/>
        </w:rPr>
        <w:t>7.  Endorsement</w:t>
      </w:r>
    </w:p>
    <w:p w14:paraId="0948485B" w14:textId="77777777" w:rsidR="002A0043" w:rsidRDefault="002A0043">
      <w:pPr>
        <w:rPr>
          <w:b/>
          <w:bCs/>
          <w:lang w:val="en-US"/>
        </w:rPr>
      </w:pPr>
    </w:p>
    <w:p w14:paraId="350C75B2" w14:textId="77777777" w:rsidR="002A0043" w:rsidRDefault="002A0043">
      <w:pPr>
        <w:rPr>
          <w:b/>
          <w:bCs/>
          <w:lang w:val="en-US"/>
        </w:rPr>
      </w:pPr>
      <w:r>
        <w:rPr>
          <w:b/>
          <w:bCs/>
          <w:lang w:val="en-US"/>
        </w:rPr>
        <w:t xml:space="preserve">     Interchange Manager</w:t>
      </w:r>
    </w:p>
    <w:p w14:paraId="3A0BEEB4"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5404C459" w14:textId="77777777" w:rsidTr="00990432">
        <w:trPr>
          <w:trHeight w:val="554"/>
        </w:trPr>
        <w:tc>
          <w:tcPr>
            <w:tcW w:w="5070" w:type="dxa"/>
            <w:shd w:val="clear" w:color="auto" w:fill="auto"/>
          </w:tcPr>
          <w:p w14:paraId="76D13C57" w14:textId="44D505D2" w:rsidR="00545238" w:rsidRPr="00BD6698" w:rsidRDefault="00BD6698" w:rsidP="00990432">
            <w:pPr>
              <w:rPr>
                <w:rFonts w:ascii="Segoe Script" w:hAnsi="Segoe Script"/>
                <w:b/>
                <w:bCs/>
                <w:lang w:val="en-US"/>
              </w:rPr>
            </w:pPr>
            <w:r w:rsidRPr="00BD6698">
              <w:rPr>
                <w:rFonts w:ascii="Segoe Script" w:hAnsi="Segoe Script"/>
                <w:b/>
                <w:bCs/>
                <w:lang w:val="en-US"/>
              </w:rPr>
              <w:t>Dr Richard Crowe</w:t>
            </w:r>
          </w:p>
        </w:tc>
      </w:tr>
    </w:tbl>
    <w:p w14:paraId="55ED7627" w14:textId="77777777" w:rsidR="009D4397" w:rsidRDefault="009D4397" w:rsidP="009D4397">
      <w:pPr>
        <w:ind w:firstLine="720"/>
        <w:rPr>
          <w:b/>
          <w:bCs/>
          <w:lang w:val="en-US"/>
        </w:rPr>
      </w:pPr>
      <w:r>
        <w:rPr>
          <w:b/>
          <w:bCs/>
          <w:lang w:val="en-US"/>
        </w:rPr>
        <w:t>Signed:</w:t>
      </w:r>
    </w:p>
    <w:p w14:paraId="11DA9E9F" w14:textId="77777777" w:rsidR="00545238" w:rsidRDefault="00545238">
      <w:pPr>
        <w:rPr>
          <w:b/>
          <w:bCs/>
          <w:lang w:val="en-US"/>
        </w:rPr>
      </w:pPr>
    </w:p>
    <w:p w14:paraId="0B03F52F"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3CBAB32E" w14:textId="77777777" w:rsidTr="00990432">
        <w:trPr>
          <w:trHeight w:val="553"/>
        </w:trPr>
        <w:tc>
          <w:tcPr>
            <w:tcW w:w="4853" w:type="dxa"/>
            <w:shd w:val="clear" w:color="auto" w:fill="auto"/>
          </w:tcPr>
          <w:p w14:paraId="31E1C120" w14:textId="123CA348" w:rsidR="00545238" w:rsidRPr="00990432" w:rsidRDefault="00BD6698" w:rsidP="00990432">
            <w:pPr>
              <w:rPr>
                <w:b/>
                <w:bCs/>
                <w:lang w:val="en-US"/>
              </w:rPr>
            </w:pPr>
            <w:r>
              <w:rPr>
                <w:b/>
                <w:bCs/>
                <w:lang w:val="en-US"/>
              </w:rPr>
              <w:t>21 July 2023</w:t>
            </w:r>
          </w:p>
        </w:tc>
      </w:tr>
    </w:tbl>
    <w:p w14:paraId="6178BB48" w14:textId="77777777" w:rsidR="00545238" w:rsidRDefault="00545238" w:rsidP="00545238">
      <w:pPr>
        <w:ind w:left="720"/>
        <w:rPr>
          <w:b/>
          <w:bCs/>
          <w:lang w:val="en-US"/>
        </w:rPr>
      </w:pPr>
      <w:r>
        <w:rPr>
          <w:b/>
          <w:bCs/>
          <w:lang w:val="en-US"/>
        </w:rPr>
        <w:t>Date:</w:t>
      </w:r>
      <w:r>
        <w:rPr>
          <w:b/>
          <w:bCs/>
          <w:lang w:val="en-US"/>
        </w:rPr>
        <w:tab/>
      </w:r>
      <w:r>
        <w:rPr>
          <w:b/>
          <w:bCs/>
          <w:lang w:val="en-US"/>
        </w:rPr>
        <w:tab/>
      </w:r>
    </w:p>
    <w:p w14:paraId="6FB5B59C" w14:textId="77777777" w:rsidR="002A0043" w:rsidRDefault="002A0043">
      <w:pPr>
        <w:rPr>
          <w:b/>
          <w:bCs/>
          <w:lang w:val="en-US"/>
        </w:rPr>
      </w:pPr>
    </w:p>
    <w:sectPr w:rsidR="002A0043">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F545" w14:textId="77777777" w:rsidR="000D70BF" w:rsidRDefault="000D70BF">
      <w:r>
        <w:separator/>
      </w:r>
    </w:p>
  </w:endnote>
  <w:endnote w:type="continuationSeparator" w:id="0">
    <w:p w14:paraId="0756FD48" w14:textId="77777777" w:rsidR="000D70BF" w:rsidRDefault="000D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ZOKI+MyriadPro-Regular">
    <w:altName w:val="Times New Roman"/>
    <w:charset w:val="00"/>
    <w:family w:val="auto"/>
    <w:pitch w:val="default"/>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DC37"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CEEB05"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B39E2" w14:textId="77777777" w:rsidR="000D70BF" w:rsidRDefault="000D70BF">
      <w:r>
        <w:separator/>
      </w:r>
    </w:p>
  </w:footnote>
  <w:footnote w:type="continuationSeparator" w:id="0">
    <w:p w14:paraId="7A20F217" w14:textId="77777777" w:rsidR="000D70BF" w:rsidRDefault="000D7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7342"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4FD472D5" w14:textId="56E2EA7D" w:rsidR="002A0043" w:rsidRDefault="002A0043">
    <w:pPr>
      <w:pStyle w:val="Header"/>
    </w:pPr>
    <w:r>
      <w:tab/>
      <w:t>Ref: I/C</w:t>
    </w:r>
    <w:r w:rsidR="00EA59C8">
      <w:t xml:space="preserve"> </w:t>
    </w:r>
    <w:r w:rsidR="00870FB7">
      <w:t>35/23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002587"/>
    <w:multiLevelType w:val="multilevel"/>
    <w:tmpl w:val="61F67AB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47A43"/>
    <w:multiLevelType w:val="hybridMultilevel"/>
    <w:tmpl w:val="582C065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72295C40"/>
    <w:multiLevelType w:val="hybridMultilevel"/>
    <w:tmpl w:val="7D8CF0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420044">
    <w:abstractNumId w:val="6"/>
  </w:num>
  <w:num w:numId="2" w16cid:durableId="1371026659">
    <w:abstractNumId w:val="2"/>
  </w:num>
  <w:num w:numId="3" w16cid:durableId="499581239">
    <w:abstractNumId w:val="0"/>
  </w:num>
  <w:num w:numId="4" w16cid:durableId="1554653101">
    <w:abstractNumId w:val="4"/>
  </w:num>
  <w:num w:numId="5" w16cid:durableId="1662268175">
    <w:abstractNumId w:val="1"/>
  </w:num>
  <w:num w:numId="6" w16cid:durableId="330524313">
    <w:abstractNumId w:val="5"/>
  </w:num>
  <w:num w:numId="7" w16cid:durableId="980618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84BC9"/>
    <w:rsid w:val="00093953"/>
    <w:rsid w:val="000940FE"/>
    <w:rsid w:val="00095D85"/>
    <w:rsid w:val="000B0FFD"/>
    <w:rsid w:val="000D4E6B"/>
    <w:rsid w:val="000D70BF"/>
    <w:rsid w:val="000F2C1F"/>
    <w:rsid w:val="00147007"/>
    <w:rsid w:val="001A2BBB"/>
    <w:rsid w:val="001E2F2A"/>
    <w:rsid w:val="00224572"/>
    <w:rsid w:val="00267C0A"/>
    <w:rsid w:val="002A0043"/>
    <w:rsid w:val="002A0C3B"/>
    <w:rsid w:val="002D64EC"/>
    <w:rsid w:val="003031B1"/>
    <w:rsid w:val="003703A5"/>
    <w:rsid w:val="003735E0"/>
    <w:rsid w:val="0039039C"/>
    <w:rsid w:val="00393DB3"/>
    <w:rsid w:val="003D5F00"/>
    <w:rsid w:val="003D779A"/>
    <w:rsid w:val="003F39A9"/>
    <w:rsid w:val="00437CCD"/>
    <w:rsid w:val="004445EE"/>
    <w:rsid w:val="004C268A"/>
    <w:rsid w:val="004C6545"/>
    <w:rsid w:val="005246E1"/>
    <w:rsid w:val="005275D1"/>
    <w:rsid w:val="005319B5"/>
    <w:rsid w:val="00545238"/>
    <w:rsid w:val="00577ACE"/>
    <w:rsid w:val="005826F7"/>
    <w:rsid w:val="005850C9"/>
    <w:rsid w:val="005A7948"/>
    <w:rsid w:val="005B1766"/>
    <w:rsid w:val="005D69F9"/>
    <w:rsid w:val="006577E6"/>
    <w:rsid w:val="006C3B3A"/>
    <w:rsid w:val="006D7267"/>
    <w:rsid w:val="006E5263"/>
    <w:rsid w:val="00711058"/>
    <w:rsid w:val="00735393"/>
    <w:rsid w:val="007454B3"/>
    <w:rsid w:val="007B7E84"/>
    <w:rsid w:val="0086052B"/>
    <w:rsid w:val="00870FB7"/>
    <w:rsid w:val="00895BE0"/>
    <w:rsid w:val="008F710C"/>
    <w:rsid w:val="00990432"/>
    <w:rsid w:val="009C5B6E"/>
    <w:rsid w:val="009D4397"/>
    <w:rsid w:val="00A362A7"/>
    <w:rsid w:val="00B165E5"/>
    <w:rsid w:val="00B557A7"/>
    <w:rsid w:val="00B952CC"/>
    <w:rsid w:val="00BA0B4C"/>
    <w:rsid w:val="00BB7E71"/>
    <w:rsid w:val="00BD431D"/>
    <w:rsid w:val="00BD6698"/>
    <w:rsid w:val="00BE0687"/>
    <w:rsid w:val="00C7146C"/>
    <w:rsid w:val="00CD29F9"/>
    <w:rsid w:val="00D52251"/>
    <w:rsid w:val="00D530E4"/>
    <w:rsid w:val="00D64A80"/>
    <w:rsid w:val="00D83E44"/>
    <w:rsid w:val="00E0737F"/>
    <w:rsid w:val="00E24A50"/>
    <w:rsid w:val="00E472AF"/>
    <w:rsid w:val="00E6385E"/>
    <w:rsid w:val="00EA59C8"/>
    <w:rsid w:val="00EB49E6"/>
    <w:rsid w:val="00EC26CA"/>
    <w:rsid w:val="00EF3413"/>
    <w:rsid w:val="00F43742"/>
    <w:rsid w:val="00F62FCF"/>
    <w:rsid w:val="00F923A5"/>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3"/>
    <o:shapelayout v:ext="edit">
      <o:idmap v:ext="edit" data="1"/>
    </o:shapelayout>
  </w:shapeDefaults>
  <w:decimalSymbol w:val="."/>
  <w:listSeparator w:val=","/>
  <w14:docId w14:val="14D4695D"/>
  <w15:chartTrackingRefBased/>
  <w15:docId w15:val="{BB893D58-8118-4621-8FE0-CFCE4AC9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393DB3"/>
    <w:pPr>
      <w:ind w:left="720"/>
      <w:contextualSpacing/>
    </w:pPr>
  </w:style>
  <w:style w:type="paragraph" w:styleId="Revision">
    <w:name w:val="Revision"/>
    <w:hidden/>
    <w:uiPriority w:val="99"/>
    <w:semiHidden/>
    <w:rsid w:val="00EF3413"/>
    <w:rPr>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0940FE"/>
    <w:rPr>
      <w:sz w:val="24"/>
      <w:szCs w:val="24"/>
      <w:lang w:eastAsia="en-US"/>
    </w:rPr>
  </w:style>
  <w:style w:type="character" w:styleId="Hyperlink">
    <w:name w:val="Hyperlink"/>
    <w:rsid w:val="00BD6698"/>
    <w:rPr>
      <w:color w:val="0563C1"/>
      <w:u w:val="single"/>
    </w:rPr>
  </w:style>
  <w:style w:type="character" w:styleId="UnresolvedMention">
    <w:name w:val="Unresolved Mention"/>
    <w:uiPriority w:val="99"/>
    <w:semiHidden/>
    <w:unhideWhenUsed/>
    <w:rsid w:val="00BD6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all.davey@daera-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52D02-696B-4B1D-8277-12C52469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1779</Words>
  <Characters>10550</Characters>
  <Application>Microsoft Office Word</Application>
  <DocSecurity>0</DocSecurity>
  <Lines>310</Lines>
  <Paragraphs>127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12202</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4</cp:revision>
  <cp:lastPrinted>2005-06-27T10:28:00Z</cp:lastPrinted>
  <dcterms:created xsi:type="dcterms:W3CDTF">2023-07-21T13:28:00Z</dcterms:created>
  <dcterms:modified xsi:type="dcterms:W3CDTF">2023-07-25T10:55:00Z</dcterms:modified>
</cp:coreProperties>
</file>